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endnotes.xml" ContentType="application/vnd.openxmlformats-officedocument.wordprocessingml.endnotes+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otnotes.xml" ContentType="application/vnd.openxmlformats-officedocument.wordprocessingml.foot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docProps/custom.xml" ContentType="application/vnd.openxmlformats-officedocument.custom-properties+xml"/>
  <Override PartName="/docProps/app.xml" ContentType="application/vnd.openxmlformats-officedocument.extended-properties+xml"/>
  <Override PartName="/word/fontTable.xml" ContentType="application/vnd.openxmlformats-officedocument.wordprocessingml.fontTable+xml"/>
  <Override PartName="/word/glossary/styles.xml" ContentType="application/vnd.openxmlformats-officedocument.wordprocessingml.styl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70FDD" w14:textId="72E8F980" w:rsidR="00064576" w:rsidRDefault="000B13D8" w:rsidP="0064473B">
      <w:pPr>
        <w:tabs>
          <w:tab w:val="left" w:pos="5790"/>
        </w:tabs>
      </w:pPr>
      <w:r>
        <w:rPr>
          <w:noProof/>
        </w:rPr>
        <w:drawing>
          <wp:anchor distT="0" distB="0" distL="114300" distR="114300" simplePos="0" relativeHeight="251695616"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1">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97664"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2">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338959F2" w:rsidR="00E459BF" w:rsidRPr="00906662" w:rsidRDefault="00E13442" w:rsidP="008B4B7D">
            <w:pPr>
              <w:pStyle w:val="Title"/>
            </w:pPr>
            <w:sdt>
              <w:sdtPr>
                <w:alias w:val="Title"/>
                <w:tag w:val="Title"/>
                <w:id w:val="-1585370347"/>
                <w:lock w:val="sdtContentLocked"/>
                <w:placeholder>
                  <w:docPart w:val="ACE5A0E9FBDD4C85AC7255ECDCF951A8"/>
                </w:placeholder>
              </w:sdtPr>
              <w:sdtEndPr/>
              <w:sdtContent>
                <w:r w:rsidR="008B4B7D">
                  <w:t xml:space="preserve">2022 RCM Limit Advice </w:t>
                </w:r>
              </w:sdtContent>
            </w:sdt>
          </w:p>
          <w:sdt>
            <w:sdtPr>
              <w:alias w:val="Subtitle"/>
              <w:tag w:val="Subtitle"/>
              <w:id w:val="-184683201"/>
              <w:lock w:val="sdtContentLocked"/>
              <w:placeholder>
                <w:docPart w:val="135974C480F9466291D9360F6E795EEC"/>
              </w:placeholder>
            </w:sdtPr>
            <w:sdtEndPr/>
            <w:sdtContent>
              <w:p w14:paraId="75ED3F15" w14:textId="0A6B0CD5" w:rsidR="00E459BF" w:rsidRPr="004118FD" w:rsidRDefault="008B4B7D" w:rsidP="008B4B7D">
                <w:pPr>
                  <w:pStyle w:val="Title2"/>
                </w:pPr>
                <w:r>
                  <w:t>WEM Report</w:t>
                </w:r>
              </w:p>
            </w:sdtContent>
          </w:sdt>
          <w:sdt>
            <w:sdtPr>
              <w:alias w:val="Subtitle 2"/>
              <w:tag w:val="Subtitle 2"/>
              <w:id w:val="464866969"/>
              <w:lock w:val="sdtContentLocked"/>
              <w:placeholder>
                <w:docPart w:val="CB86DBEA3406474DAFA03C643E749175"/>
              </w:placeholder>
            </w:sdtPr>
            <w:sdtEndPr/>
            <w:sdtContent>
              <w:p w14:paraId="299A047D" w14:textId="44C50976" w:rsidR="00906662" w:rsidRDefault="008B4B7D" w:rsidP="008B4B7D">
                <w:pPr>
                  <w:pStyle w:val="Title3"/>
                </w:pPr>
                <w:r>
                  <w:t>Version 1.4</w:t>
                </w:r>
              </w:p>
            </w:sdtContent>
          </w:sdt>
          <w:sdt>
            <w:sdtPr>
              <w:alias w:val="Document Classification"/>
              <w:tag w:val="Document Classification"/>
              <w:id w:val="-840851559"/>
              <w:lock w:val="sdtContentLocked"/>
              <w:placeholder>
                <w:docPart w:val="F87F041AB33042DDAD921121CD282B0A"/>
              </w:placeholder>
            </w:sdtPr>
            <w:sdtEndPr/>
            <w:sdtContent>
              <w:p w14:paraId="14AAECA1" w14:textId="2C01BC55" w:rsidR="00906662" w:rsidRDefault="008B4B7D" w:rsidP="008B4B7D">
                <w:pPr>
                  <w:pStyle w:val="Title4"/>
                </w:pPr>
                <w:r>
                  <w:t>Public</w:t>
                </w:r>
              </w:p>
            </w:sdtContent>
          </w:sdt>
          <w:p w14:paraId="6422BB1B" w14:textId="54BBCE3C" w:rsidR="00906662" w:rsidRDefault="00E13442" w:rsidP="008B4B7D">
            <w:pPr>
              <w:pStyle w:val="TitleDate"/>
            </w:pPr>
            <w:sdt>
              <w:sdtPr>
                <w:alias w:val="Date"/>
                <w:tag w:val="Date"/>
                <w:id w:val="-956096455"/>
                <w:lock w:val="sdtContentLocked"/>
                <w:placeholder>
                  <w:docPart w:val="39C668BEC4BC456E90BAFA55B23A4875"/>
                </w:placeholder>
              </w:sdtPr>
              <w:sdtEndPr/>
              <w:sdtContent>
                <w:r w:rsidR="008B4B7D">
                  <w:t>7 July 2023</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8B4B7D">
          <w:footerReference w:type="even" r:id="rId13"/>
          <w:footerReference w:type="default" r:id="rId14"/>
          <w:footerReference w:type="first" r:id="rId15"/>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4C4A7E4F" w:rsidR="005F3844" w:rsidRDefault="00E13442" w:rsidP="00B5756A">
      <w:pPr>
        <w:pStyle w:val="xCitationText"/>
        <w:spacing w:before="120"/>
      </w:pPr>
      <w:hyperlink r:id="rId16" w:history="1">
        <w:r w:rsidR="00F05505" w:rsidRPr="005D64B3">
          <w:rPr>
            <w:rStyle w:val="Hyperlink"/>
          </w:rPr>
          <w:t>WEMLimitAdvice</w:t>
        </w:r>
        <w:r w:rsidR="00F05505"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7C100874" w14:textId="0E214254" w:rsidR="00F05505" w:rsidRDefault="00F05505"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rsidTr="00883A54">
        <w:trPr>
          <w:cnfStyle w:val="100000000000" w:firstRow="1" w:lastRow="0" w:firstColumn="0" w:lastColumn="0" w:oddVBand="0" w:evenVBand="0" w:oddHBand="0" w:evenHBand="0" w:firstRowFirstColumn="0" w:firstRowLastColumn="0" w:lastRowFirstColumn="0" w:lastRowLastColumn="0"/>
        </w:trPr>
        <w:tc>
          <w:tcPr>
            <w:tcW w:w="737"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8AE9A0" w14:textId="77777777" w:rsidR="00F05505" w:rsidRPr="00630767" w:rsidRDefault="00F05505" w:rsidP="00883A54">
            <w:pPr>
              <w:pStyle w:val="TableText"/>
            </w:pPr>
          </w:p>
        </w:tc>
        <w:tc>
          <w:tcPr>
            <w:tcW w:w="205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0316410" w14:textId="77777777" w:rsidR="00F05505" w:rsidRPr="00630767" w:rsidRDefault="00F05505" w:rsidP="00883A54">
            <w:pPr>
              <w:pStyle w:val="TableText"/>
            </w:pPr>
            <w:r>
              <w:t>Title</w:t>
            </w:r>
          </w:p>
        </w:tc>
        <w:tc>
          <w:tcPr>
            <w:tcW w:w="1134"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D8717D" w14:textId="77777777" w:rsidR="00F05505" w:rsidRPr="00630767" w:rsidRDefault="00F05505" w:rsidP="00883A54">
            <w:pPr>
              <w:pStyle w:val="TableText"/>
            </w:pPr>
            <w:r>
              <w:t>Name</w:t>
            </w:r>
          </w:p>
        </w:tc>
        <w:tc>
          <w:tcPr>
            <w:tcW w:w="1071"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7867A50" w14:textId="77777777" w:rsidR="00F05505" w:rsidRPr="00630767" w:rsidRDefault="00F05505" w:rsidP="00883A54">
            <w:pPr>
              <w:pStyle w:val="TableText"/>
            </w:pPr>
            <w:r>
              <w:t>Date</w:t>
            </w:r>
          </w:p>
        </w:tc>
      </w:tr>
      <w:tr w:rsidR="00F05505" w:rsidRPr="00630767" w14:paraId="431F9CCC" w14:textId="77777777" w:rsidTr="00883A54">
        <w:tc>
          <w:tcPr>
            <w:tcW w:w="737" w:type="pct"/>
          </w:tcPr>
          <w:p w14:paraId="3BA02D8E" w14:textId="77777777" w:rsidR="00F05505" w:rsidRDefault="00F05505" w:rsidP="00F05505">
            <w:pPr>
              <w:pStyle w:val="TableText"/>
              <w:rPr>
                <w:b/>
              </w:rPr>
            </w:pPr>
            <w:r>
              <w:rPr>
                <w:b/>
              </w:rPr>
              <w:t>Approver:</w:t>
            </w:r>
          </w:p>
        </w:tc>
        <w:tc>
          <w:tcPr>
            <w:tcW w:w="2058" w:type="pct"/>
          </w:tcPr>
          <w:p w14:paraId="0B007C4D" w14:textId="68C5E93B" w:rsidR="00F05505" w:rsidRDefault="00F05505" w:rsidP="00F05505">
            <w:pPr>
              <w:pStyle w:val="TableText"/>
            </w:pPr>
            <w:r w:rsidRPr="00D253E6">
              <w:t xml:space="preserve">Transmission Grid Strategy &amp; Planning Manager </w:t>
            </w:r>
          </w:p>
        </w:tc>
        <w:tc>
          <w:tcPr>
            <w:tcW w:w="1134" w:type="pct"/>
          </w:tcPr>
          <w:p w14:paraId="2CAD560A" w14:textId="6B29619D" w:rsidR="00F05505" w:rsidRDefault="005D47A3" w:rsidP="00F05505">
            <w:pPr>
              <w:pStyle w:val="TableText"/>
            </w:pPr>
            <w:r>
              <w:t>Daniel Cassidy</w:t>
            </w:r>
          </w:p>
        </w:tc>
        <w:tc>
          <w:tcPr>
            <w:tcW w:w="1071" w:type="pct"/>
          </w:tcPr>
          <w:p w14:paraId="10CA7CBA" w14:textId="60CC20AF" w:rsidR="00F05505" w:rsidRDefault="00905291" w:rsidP="00F05505">
            <w:pPr>
              <w:pStyle w:val="TableText"/>
            </w:pPr>
            <w:r>
              <w:t>7 Jul 2023</w:t>
            </w:r>
          </w:p>
        </w:tc>
      </w:tr>
    </w:tbl>
    <w:p w14:paraId="2ECF24EA" w14:textId="77777777" w:rsidR="00F05505" w:rsidRPr="00FD652F" w:rsidRDefault="00F05505" w:rsidP="00883A54">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End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rsidTr="00883A54">
        <w:trPr>
          <w:cnfStyle w:val="100000000000" w:firstRow="1" w:lastRow="0" w:firstColumn="0" w:lastColumn="0" w:oddVBand="0" w:evenVBand="0" w:oddHBand="0" w:evenHBand="0" w:firstRowFirstColumn="0" w:firstRowLastColumn="0" w:lastRowFirstColumn="0" w:lastRowLastColumn="0"/>
        </w:trPr>
        <w:tc>
          <w:tcPr>
            <w:tcW w:w="40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BC7E093" w14:textId="77777777" w:rsidR="00F05505" w:rsidRPr="00D51514" w:rsidRDefault="00F05505" w:rsidP="00883A54">
            <w:pPr>
              <w:pStyle w:val="TableText"/>
            </w:pPr>
            <w:r>
              <w:t>Version</w:t>
            </w:r>
          </w:p>
        </w:tc>
        <w:tc>
          <w:tcPr>
            <w:tcW w:w="82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FF50C1" w14:textId="77777777" w:rsidR="00F05505" w:rsidRPr="00D51514" w:rsidRDefault="00F05505" w:rsidP="00883A54">
            <w:pPr>
              <w:pStyle w:val="TableText"/>
            </w:pPr>
            <w:r>
              <w:t xml:space="preserve">Effective </w:t>
            </w:r>
            <w:r w:rsidRPr="00D51514">
              <w:t>Date</w:t>
            </w:r>
          </w:p>
        </w:tc>
        <w:tc>
          <w:tcPr>
            <w:tcW w:w="378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6C9BE6C" w14:textId="77777777" w:rsidR="00F05505" w:rsidRPr="004162AD" w:rsidRDefault="00F05505" w:rsidP="00883A54">
            <w:pPr>
              <w:pStyle w:val="TableText"/>
            </w:pPr>
            <w:r w:rsidRPr="004162AD">
              <w:rPr>
                <w:color w:val="auto"/>
              </w:rPr>
              <w:t>Summary of Changes</w:t>
            </w:r>
          </w:p>
        </w:tc>
      </w:tr>
      <w:tr w:rsidR="00F05505" w14:paraId="51C02746" w14:textId="77777777" w:rsidTr="00883A54">
        <w:trPr>
          <w:trHeight w:val="283"/>
        </w:trPr>
        <w:tc>
          <w:tcPr>
            <w:tcW w:w="400" w:type="pct"/>
          </w:tcPr>
          <w:p w14:paraId="2FF0CBC9" w14:textId="77777777" w:rsidR="00F05505" w:rsidRPr="00D51514" w:rsidRDefault="00F05505" w:rsidP="00883A54">
            <w:pPr>
              <w:pStyle w:val="TableText"/>
              <w:jc w:val="center"/>
            </w:pPr>
            <w:r>
              <w:t>1.0</w:t>
            </w:r>
          </w:p>
        </w:tc>
        <w:tc>
          <w:tcPr>
            <w:tcW w:w="820" w:type="pct"/>
          </w:tcPr>
          <w:p w14:paraId="43C6A9B2" w14:textId="49553720" w:rsidR="00F05505" w:rsidRPr="00D51514" w:rsidRDefault="00F05505" w:rsidP="00883A54">
            <w:pPr>
              <w:pStyle w:val="TableText"/>
            </w:pPr>
            <w:r>
              <w:t>15 Jul 2022</w:t>
            </w:r>
          </w:p>
        </w:tc>
        <w:tc>
          <w:tcPr>
            <w:tcW w:w="3780" w:type="pct"/>
          </w:tcPr>
          <w:p w14:paraId="3768FD0A" w14:textId="437A8719" w:rsidR="00F05505" w:rsidRPr="00D51514" w:rsidRDefault="00F05505" w:rsidP="00883A54">
            <w:pPr>
              <w:pStyle w:val="TableText"/>
            </w:pPr>
            <w:r>
              <w:t>2022 RCM Limit Advice – original version</w:t>
            </w:r>
          </w:p>
        </w:tc>
      </w:tr>
      <w:tr w:rsidR="004A65EC" w14:paraId="55AEA340" w14:textId="77777777" w:rsidTr="00883A54">
        <w:trPr>
          <w:trHeight w:val="283"/>
        </w:trPr>
        <w:tc>
          <w:tcPr>
            <w:tcW w:w="400" w:type="pct"/>
          </w:tcPr>
          <w:p w14:paraId="03D2C031" w14:textId="51DE250F" w:rsidR="004A65EC" w:rsidRDefault="004A65EC" w:rsidP="004A65EC">
            <w:pPr>
              <w:pStyle w:val="TableText"/>
              <w:jc w:val="center"/>
            </w:pPr>
            <w:r>
              <w:t>1.1</w:t>
            </w:r>
          </w:p>
        </w:tc>
        <w:tc>
          <w:tcPr>
            <w:tcW w:w="820" w:type="pct"/>
          </w:tcPr>
          <w:p w14:paraId="4723D086" w14:textId="2E964DD1" w:rsidR="004A65EC" w:rsidRDefault="004A65EC" w:rsidP="004A65EC">
            <w:pPr>
              <w:pStyle w:val="TableText"/>
            </w:pPr>
            <w:r>
              <w:t>11 Nov 2022</w:t>
            </w:r>
          </w:p>
        </w:tc>
        <w:tc>
          <w:tcPr>
            <w:tcW w:w="3780" w:type="pct"/>
          </w:tcPr>
          <w:p w14:paraId="44038268" w14:textId="4B77520D" w:rsidR="004A65EC" w:rsidRDefault="004A65EC" w:rsidP="004A65EC">
            <w:pPr>
              <w:pStyle w:val="TableText"/>
            </w:pPr>
            <w:r>
              <w:t>Some minor changes to thermal ratings</w:t>
            </w:r>
          </w:p>
        </w:tc>
      </w:tr>
      <w:tr w:rsidR="005D47A3" w14:paraId="1B7CCD6B" w14:textId="77777777" w:rsidTr="00883A54">
        <w:trPr>
          <w:trHeight w:val="283"/>
        </w:trPr>
        <w:tc>
          <w:tcPr>
            <w:tcW w:w="400" w:type="pct"/>
          </w:tcPr>
          <w:p w14:paraId="58827740" w14:textId="0EAA750D" w:rsidR="005D47A3" w:rsidRDefault="005D47A3" w:rsidP="004A65EC">
            <w:pPr>
              <w:pStyle w:val="TableText"/>
              <w:jc w:val="center"/>
            </w:pPr>
            <w:r>
              <w:t>1.2</w:t>
            </w:r>
          </w:p>
        </w:tc>
        <w:tc>
          <w:tcPr>
            <w:tcW w:w="820" w:type="pct"/>
          </w:tcPr>
          <w:p w14:paraId="2025C51E" w14:textId="0F40452D" w:rsidR="005D47A3" w:rsidRDefault="005D47A3" w:rsidP="004A65EC">
            <w:pPr>
              <w:pStyle w:val="TableText"/>
            </w:pPr>
            <w:r>
              <w:t>20 Apr 2023</w:t>
            </w:r>
          </w:p>
        </w:tc>
        <w:tc>
          <w:tcPr>
            <w:tcW w:w="3780" w:type="pct"/>
          </w:tcPr>
          <w:p w14:paraId="6407D4D5" w14:textId="71E98DC3" w:rsidR="005D47A3" w:rsidRDefault="005D47A3" w:rsidP="004A65EC">
            <w:pPr>
              <w:pStyle w:val="TableText"/>
            </w:pPr>
            <w:r>
              <w:t xml:space="preserve">Include recently committed </w:t>
            </w:r>
            <w:r w:rsidR="00E67B5F">
              <w:t xml:space="preserve">future </w:t>
            </w:r>
            <w:r>
              <w:t>block loads and changes to some line ratings</w:t>
            </w:r>
          </w:p>
        </w:tc>
      </w:tr>
      <w:tr w:rsidR="00FC60E4" w14:paraId="146E099E" w14:textId="77777777" w:rsidTr="00883A54">
        <w:trPr>
          <w:trHeight w:val="283"/>
        </w:trPr>
        <w:tc>
          <w:tcPr>
            <w:tcW w:w="400" w:type="pct"/>
          </w:tcPr>
          <w:p w14:paraId="5CE1D4CA" w14:textId="667D5550" w:rsidR="00FC60E4" w:rsidRDefault="00FC60E4" w:rsidP="00FC60E4">
            <w:pPr>
              <w:pStyle w:val="TableText"/>
              <w:jc w:val="center"/>
            </w:pPr>
            <w:r>
              <w:t>1.3</w:t>
            </w:r>
          </w:p>
        </w:tc>
        <w:tc>
          <w:tcPr>
            <w:tcW w:w="820" w:type="pct"/>
          </w:tcPr>
          <w:p w14:paraId="5EAD2757" w14:textId="48B189EA" w:rsidR="00FC60E4" w:rsidRDefault="00FC60E4" w:rsidP="00FC60E4">
            <w:pPr>
              <w:pStyle w:val="TableText"/>
            </w:pPr>
            <w:r>
              <w:t>1</w:t>
            </w:r>
            <w:r w:rsidR="005B1547">
              <w:t>5</w:t>
            </w:r>
            <w:r>
              <w:t xml:space="preserve"> Jun 2023</w:t>
            </w:r>
          </w:p>
        </w:tc>
        <w:tc>
          <w:tcPr>
            <w:tcW w:w="3780" w:type="pct"/>
          </w:tcPr>
          <w:p w14:paraId="33CB2C44" w14:textId="6A9BDC82" w:rsidR="00FC60E4" w:rsidRDefault="00FC60E4" w:rsidP="00FC60E4">
            <w:pPr>
              <w:pStyle w:val="TableText"/>
            </w:pPr>
            <w:r>
              <w:t>Include some line up</w:t>
            </w:r>
            <w:r w:rsidR="001D0395">
              <w:t>grade</w:t>
            </w:r>
            <w:r>
              <w:t xml:space="preserve">s in </w:t>
            </w:r>
            <w:r w:rsidR="001D0395">
              <w:t xml:space="preserve">Kwinana </w:t>
            </w:r>
            <w:r>
              <w:t xml:space="preserve">load area, new </w:t>
            </w:r>
            <w:r w:rsidR="00EF60E2">
              <w:t>special protection schemes</w:t>
            </w:r>
            <w:r>
              <w:t xml:space="preserve"> and changes to some </w:t>
            </w:r>
            <w:r w:rsidR="00EF60E2">
              <w:t xml:space="preserve">T </w:t>
            </w:r>
            <w:r>
              <w:t>line ratings</w:t>
            </w:r>
          </w:p>
        </w:tc>
      </w:tr>
      <w:tr w:rsidR="008B4B7D" w14:paraId="0C12191D" w14:textId="77777777" w:rsidTr="00883A54">
        <w:trPr>
          <w:trHeight w:val="283"/>
        </w:trPr>
        <w:tc>
          <w:tcPr>
            <w:tcW w:w="400" w:type="pct"/>
          </w:tcPr>
          <w:p w14:paraId="0E714C8D" w14:textId="69098F7F" w:rsidR="008B4B7D" w:rsidRDefault="008B4B7D" w:rsidP="00FC60E4">
            <w:pPr>
              <w:pStyle w:val="TableText"/>
              <w:jc w:val="center"/>
            </w:pPr>
            <w:r>
              <w:t>1.4</w:t>
            </w:r>
          </w:p>
        </w:tc>
        <w:tc>
          <w:tcPr>
            <w:tcW w:w="820" w:type="pct"/>
          </w:tcPr>
          <w:p w14:paraId="2B927B31" w14:textId="1B52F4EE" w:rsidR="008B4B7D" w:rsidRDefault="00905291" w:rsidP="00FC60E4">
            <w:pPr>
              <w:pStyle w:val="TableText"/>
            </w:pPr>
            <w:r>
              <w:t>7 Jul 2023</w:t>
            </w:r>
          </w:p>
        </w:tc>
        <w:tc>
          <w:tcPr>
            <w:tcW w:w="3780" w:type="pct"/>
          </w:tcPr>
          <w:p w14:paraId="2D8CC298" w14:textId="227DED92" w:rsidR="008B4B7D" w:rsidRDefault="008B4B7D" w:rsidP="00FC60E4">
            <w:pPr>
              <w:pStyle w:val="TableText"/>
            </w:pPr>
            <w:r>
              <w:t>Changes to new special protection schemes</w:t>
            </w:r>
            <w:r w:rsidR="00030EE3">
              <w:t>, NOP</w:t>
            </w:r>
            <w:r>
              <w:t xml:space="preserve"> and add missing line ratings</w:t>
            </w:r>
          </w:p>
        </w:tc>
      </w:tr>
    </w:tbl>
    <w:p w14:paraId="2CFA517B" w14:textId="77777777" w:rsidR="00F05505" w:rsidRDefault="00F05505" w:rsidP="00D16BCF">
      <w:pPr>
        <w:rPr>
          <w:b/>
          <w:bCs/>
          <w:sz w:val="28"/>
          <w:szCs w:val="28"/>
        </w:rPr>
      </w:pPr>
    </w:p>
    <w:p w14:paraId="350ADB1E" w14:textId="77777777" w:rsidR="005F3844" w:rsidRDefault="005F3844"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310BD6F2" w14:textId="241BD43B" w:rsidR="002D5D2F" w:rsidRDefault="002D5D2F">
      <w:pPr>
        <w:rPr>
          <w:b/>
          <w:color w:val="F37420" w:themeColor="accent1"/>
          <w:sz w:val="36"/>
          <w:szCs w:val="26"/>
        </w:rPr>
      </w:pPr>
    </w:p>
    <w:p w14:paraId="09AFF8C2" w14:textId="173D9863" w:rsidR="00004237" w:rsidRPr="00004237" w:rsidRDefault="00DB29C0" w:rsidP="00004237">
      <w:pPr>
        <w:pStyle w:val="TOCHeading"/>
      </w:pPr>
      <w:r>
        <w:t>C</w:t>
      </w:r>
      <w:r w:rsidR="00004237" w:rsidRPr="00004237">
        <w:t>ontents</w:t>
      </w:r>
      <w:bookmarkStart w:id="0" w:name="_TOCMarker"/>
      <w:bookmarkEnd w:id="0"/>
    </w:p>
    <w:p w14:paraId="61BEC5D6" w14:textId="587E8B75" w:rsidR="00E757D0" w:rsidRDefault="007B373E">
      <w:pPr>
        <w:pStyle w:val="TOC1"/>
        <w:rPr>
          <w:rFonts w:eastAsiaTheme="minorEastAsia" w:cstheme="minorBidi"/>
          <w:b w:val="0"/>
          <w:color w:val="auto"/>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37479228" w:history="1">
        <w:r w:rsidR="00E757D0" w:rsidRPr="00EB6996">
          <w:rPr>
            <w:rStyle w:val="Hyperlink"/>
          </w:rPr>
          <w:t>Abbreviations</w:t>
        </w:r>
        <w:r w:rsidR="00E757D0">
          <w:rPr>
            <w:webHidden/>
          </w:rPr>
          <w:tab/>
        </w:r>
        <w:r w:rsidR="00E757D0">
          <w:rPr>
            <w:webHidden/>
          </w:rPr>
          <w:fldChar w:fldCharType="begin"/>
        </w:r>
        <w:r w:rsidR="00E757D0">
          <w:rPr>
            <w:webHidden/>
          </w:rPr>
          <w:instrText xml:space="preserve"> PAGEREF _Toc137479228 \h </w:instrText>
        </w:r>
        <w:r w:rsidR="00E757D0">
          <w:rPr>
            <w:webHidden/>
          </w:rPr>
        </w:r>
        <w:r w:rsidR="00E757D0">
          <w:rPr>
            <w:webHidden/>
          </w:rPr>
          <w:fldChar w:fldCharType="separate"/>
        </w:r>
        <w:r w:rsidR="006B0BE4">
          <w:rPr>
            <w:webHidden/>
          </w:rPr>
          <w:t>1</w:t>
        </w:r>
        <w:r w:rsidR="00E757D0">
          <w:rPr>
            <w:webHidden/>
          </w:rPr>
          <w:fldChar w:fldCharType="end"/>
        </w:r>
      </w:hyperlink>
    </w:p>
    <w:p w14:paraId="6EB8856C" w14:textId="17729E92" w:rsidR="00E757D0" w:rsidRDefault="00E13442">
      <w:pPr>
        <w:pStyle w:val="TOC1"/>
        <w:rPr>
          <w:rFonts w:eastAsiaTheme="minorEastAsia" w:cstheme="minorBidi"/>
          <w:b w:val="0"/>
          <w:color w:val="auto"/>
        </w:rPr>
      </w:pPr>
      <w:hyperlink w:anchor="_Toc137479229" w:history="1">
        <w:r w:rsidR="00E757D0" w:rsidRPr="00EB6996">
          <w:rPr>
            <w:rStyle w:val="Hyperlink"/>
          </w:rPr>
          <w:t>1.</w:t>
        </w:r>
        <w:r w:rsidR="00E757D0">
          <w:rPr>
            <w:rFonts w:eastAsiaTheme="minorEastAsia" w:cstheme="minorBidi"/>
            <w:b w:val="0"/>
            <w:color w:val="auto"/>
          </w:rPr>
          <w:tab/>
        </w:r>
        <w:r w:rsidR="00E757D0" w:rsidRPr="00EB6996">
          <w:rPr>
            <w:rStyle w:val="Hyperlink"/>
          </w:rPr>
          <w:t>Purpose</w:t>
        </w:r>
        <w:r w:rsidR="00E757D0">
          <w:rPr>
            <w:webHidden/>
          </w:rPr>
          <w:tab/>
        </w:r>
        <w:r w:rsidR="00E757D0">
          <w:rPr>
            <w:webHidden/>
          </w:rPr>
          <w:fldChar w:fldCharType="begin"/>
        </w:r>
        <w:r w:rsidR="00E757D0">
          <w:rPr>
            <w:webHidden/>
          </w:rPr>
          <w:instrText xml:space="preserve"> PAGEREF _Toc137479229 \h </w:instrText>
        </w:r>
        <w:r w:rsidR="00E757D0">
          <w:rPr>
            <w:webHidden/>
          </w:rPr>
        </w:r>
        <w:r w:rsidR="00E757D0">
          <w:rPr>
            <w:webHidden/>
          </w:rPr>
          <w:fldChar w:fldCharType="separate"/>
        </w:r>
        <w:r w:rsidR="006B0BE4">
          <w:rPr>
            <w:webHidden/>
          </w:rPr>
          <w:t>2</w:t>
        </w:r>
        <w:r w:rsidR="00E757D0">
          <w:rPr>
            <w:webHidden/>
          </w:rPr>
          <w:fldChar w:fldCharType="end"/>
        </w:r>
      </w:hyperlink>
    </w:p>
    <w:p w14:paraId="37E3628B" w14:textId="044C149C" w:rsidR="00E757D0" w:rsidRDefault="00E13442">
      <w:pPr>
        <w:pStyle w:val="TOC1"/>
        <w:rPr>
          <w:rFonts w:eastAsiaTheme="minorEastAsia" w:cstheme="minorBidi"/>
          <w:b w:val="0"/>
          <w:color w:val="auto"/>
        </w:rPr>
      </w:pPr>
      <w:hyperlink w:anchor="_Toc137479230" w:history="1">
        <w:r w:rsidR="00E757D0" w:rsidRPr="00EB6996">
          <w:rPr>
            <w:rStyle w:val="Hyperlink"/>
          </w:rPr>
          <w:t>2.</w:t>
        </w:r>
        <w:r w:rsidR="00E757D0">
          <w:rPr>
            <w:rFonts w:eastAsiaTheme="minorEastAsia" w:cstheme="minorBidi"/>
            <w:b w:val="0"/>
            <w:color w:val="auto"/>
          </w:rPr>
          <w:tab/>
        </w:r>
        <w:r w:rsidR="00E757D0" w:rsidRPr="00EB6996">
          <w:rPr>
            <w:rStyle w:val="Hyperlink"/>
          </w:rPr>
          <w:t>Provided information</w:t>
        </w:r>
        <w:r w:rsidR="00E757D0">
          <w:rPr>
            <w:webHidden/>
          </w:rPr>
          <w:tab/>
        </w:r>
        <w:r w:rsidR="00E757D0">
          <w:rPr>
            <w:webHidden/>
          </w:rPr>
          <w:fldChar w:fldCharType="begin"/>
        </w:r>
        <w:r w:rsidR="00E757D0">
          <w:rPr>
            <w:webHidden/>
          </w:rPr>
          <w:instrText xml:space="preserve"> PAGEREF _Toc137479230 \h </w:instrText>
        </w:r>
        <w:r w:rsidR="00E757D0">
          <w:rPr>
            <w:webHidden/>
          </w:rPr>
        </w:r>
        <w:r w:rsidR="00E757D0">
          <w:rPr>
            <w:webHidden/>
          </w:rPr>
          <w:fldChar w:fldCharType="separate"/>
        </w:r>
        <w:r w:rsidR="006B0BE4">
          <w:rPr>
            <w:webHidden/>
          </w:rPr>
          <w:t>2</w:t>
        </w:r>
        <w:r w:rsidR="00E757D0">
          <w:rPr>
            <w:webHidden/>
          </w:rPr>
          <w:fldChar w:fldCharType="end"/>
        </w:r>
      </w:hyperlink>
    </w:p>
    <w:p w14:paraId="29482DF6" w14:textId="47E20445" w:rsidR="00E757D0" w:rsidRDefault="00E13442">
      <w:pPr>
        <w:pStyle w:val="TOC2"/>
        <w:tabs>
          <w:tab w:val="left" w:pos="1077"/>
        </w:tabs>
        <w:rPr>
          <w:rFonts w:eastAsiaTheme="minorEastAsia" w:cstheme="minorBidi"/>
          <w:color w:val="auto"/>
        </w:rPr>
      </w:pPr>
      <w:hyperlink w:anchor="_Toc137479231" w:history="1">
        <w:r w:rsidR="00E757D0" w:rsidRPr="00EB6996">
          <w:rPr>
            <w:rStyle w:val="Hyperlink"/>
          </w:rPr>
          <w:t>2.1</w:t>
        </w:r>
        <w:r w:rsidR="00E757D0">
          <w:rPr>
            <w:rFonts w:eastAsiaTheme="minorEastAsia" w:cstheme="minorBidi"/>
            <w:color w:val="auto"/>
          </w:rPr>
          <w:tab/>
        </w:r>
        <w:r w:rsidR="00E757D0" w:rsidRPr="00EB6996">
          <w:rPr>
            <w:rStyle w:val="Hyperlink"/>
          </w:rPr>
          <w:t>Estimated SWIS configuration</w:t>
        </w:r>
        <w:r w:rsidR="00E757D0">
          <w:rPr>
            <w:webHidden/>
          </w:rPr>
          <w:tab/>
        </w:r>
        <w:r w:rsidR="00E757D0">
          <w:rPr>
            <w:webHidden/>
          </w:rPr>
          <w:fldChar w:fldCharType="begin"/>
        </w:r>
        <w:r w:rsidR="00E757D0">
          <w:rPr>
            <w:webHidden/>
          </w:rPr>
          <w:instrText xml:space="preserve"> PAGEREF _Toc137479231 \h </w:instrText>
        </w:r>
        <w:r w:rsidR="00E757D0">
          <w:rPr>
            <w:webHidden/>
          </w:rPr>
        </w:r>
        <w:r w:rsidR="00E757D0">
          <w:rPr>
            <w:webHidden/>
          </w:rPr>
          <w:fldChar w:fldCharType="separate"/>
        </w:r>
        <w:r w:rsidR="006B0BE4">
          <w:rPr>
            <w:webHidden/>
          </w:rPr>
          <w:t>2</w:t>
        </w:r>
        <w:r w:rsidR="00E757D0">
          <w:rPr>
            <w:webHidden/>
          </w:rPr>
          <w:fldChar w:fldCharType="end"/>
        </w:r>
      </w:hyperlink>
    </w:p>
    <w:p w14:paraId="51180A70" w14:textId="2EDA164C" w:rsidR="00E757D0" w:rsidRDefault="00E13442">
      <w:pPr>
        <w:pStyle w:val="TOC2"/>
        <w:tabs>
          <w:tab w:val="left" w:pos="1077"/>
        </w:tabs>
        <w:rPr>
          <w:rFonts w:eastAsiaTheme="minorEastAsia" w:cstheme="minorBidi"/>
          <w:color w:val="auto"/>
        </w:rPr>
      </w:pPr>
      <w:hyperlink w:anchor="_Toc137479232" w:history="1">
        <w:r w:rsidR="00E757D0" w:rsidRPr="00EB6996">
          <w:rPr>
            <w:rStyle w:val="Hyperlink"/>
          </w:rPr>
          <w:t>2.2</w:t>
        </w:r>
        <w:r w:rsidR="00E757D0">
          <w:rPr>
            <w:rFonts w:eastAsiaTheme="minorEastAsia" w:cstheme="minorBidi"/>
            <w:color w:val="auto"/>
          </w:rPr>
          <w:tab/>
        </w:r>
        <w:r w:rsidR="00E757D0" w:rsidRPr="00EB6996">
          <w:rPr>
            <w:rStyle w:val="Hyperlink"/>
          </w:rPr>
          <w:t>Estimated proportion of the peak demand</w:t>
        </w:r>
        <w:r w:rsidR="00E757D0">
          <w:rPr>
            <w:webHidden/>
          </w:rPr>
          <w:tab/>
        </w:r>
        <w:r w:rsidR="00E757D0">
          <w:rPr>
            <w:webHidden/>
          </w:rPr>
          <w:fldChar w:fldCharType="begin"/>
        </w:r>
        <w:r w:rsidR="00E757D0">
          <w:rPr>
            <w:webHidden/>
          </w:rPr>
          <w:instrText xml:space="preserve"> PAGEREF _Toc137479232 \h </w:instrText>
        </w:r>
        <w:r w:rsidR="00E757D0">
          <w:rPr>
            <w:webHidden/>
          </w:rPr>
        </w:r>
        <w:r w:rsidR="00E757D0">
          <w:rPr>
            <w:webHidden/>
          </w:rPr>
          <w:fldChar w:fldCharType="separate"/>
        </w:r>
        <w:r w:rsidR="006B0BE4">
          <w:rPr>
            <w:webHidden/>
          </w:rPr>
          <w:t>2</w:t>
        </w:r>
        <w:r w:rsidR="00E757D0">
          <w:rPr>
            <w:webHidden/>
          </w:rPr>
          <w:fldChar w:fldCharType="end"/>
        </w:r>
      </w:hyperlink>
    </w:p>
    <w:p w14:paraId="22553CE3" w14:textId="3F7F52F4" w:rsidR="00E757D0" w:rsidRDefault="00E13442">
      <w:pPr>
        <w:pStyle w:val="TOC2"/>
        <w:tabs>
          <w:tab w:val="left" w:pos="1077"/>
        </w:tabs>
        <w:rPr>
          <w:rFonts w:eastAsiaTheme="minorEastAsia" w:cstheme="minorBidi"/>
          <w:color w:val="auto"/>
        </w:rPr>
      </w:pPr>
      <w:hyperlink w:anchor="_Toc137479233" w:history="1">
        <w:r w:rsidR="00E757D0" w:rsidRPr="00EB6996">
          <w:rPr>
            <w:rStyle w:val="Hyperlink"/>
          </w:rPr>
          <w:t>2.3</w:t>
        </w:r>
        <w:r w:rsidR="00E757D0">
          <w:rPr>
            <w:rFonts w:eastAsiaTheme="minorEastAsia" w:cstheme="minorBidi"/>
            <w:color w:val="auto"/>
          </w:rPr>
          <w:tab/>
        </w:r>
        <w:r w:rsidR="00E757D0" w:rsidRPr="00EB6996">
          <w:rPr>
            <w:rStyle w:val="Hyperlink"/>
          </w:rPr>
          <w:t>RCM thermal network limit</w:t>
        </w:r>
        <w:r w:rsidR="00E757D0">
          <w:rPr>
            <w:webHidden/>
          </w:rPr>
          <w:tab/>
        </w:r>
        <w:r w:rsidR="00E757D0">
          <w:rPr>
            <w:webHidden/>
          </w:rPr>
          <w:fldChar w:fldCharType="begin"/>
        </w:r>
        <w:r w:rsidR="00E757D0">
          <w:rPr>
            <w:webHidden/>
          </w:rPr>
          <w:instrText xml:space="preserve"> PAGEREF _Toc137479233 \h </w:instrText>
        </w:r>
        <w:r w:rsidR="00E757D0">
          <w:rPr>
            <w:webHidden/>
          </w:rPr>
        </w:r>
        <w:r w:rsidR="00E757D0">
          <w:rPr>
            <w:webHidden/>
          </w:rPr>
          <w:fldChar w:fldCharType="separate"/>
        </w:r>
        <w:r w:rsidR="006B0BE4">
          <w:rPr>
            <w:webHidden/>
          </w:rPr>
          <w:t>3</w:t>
        </w:r>
        <w:r w:rsidR="00E757D0">
          <w:rPr>
            <w:webHidden/>
          </w:rPr>
          <w:fldChar w:fldCharType="end"/>
        </w:r>
      </w:hyperlink>
    </w:p>
    <w:p w14:paraId="3B0D8DE8" w14:textId="5878B990" w:rsidR="00E757D0" w:rsidRDefault="00E13442">
      <w:pPr>
        <w:pStyle w:val="TOC2"/>
        <w:tabs>
          <w:tab w:val="left" w:pos="1077"/>
        </w:tabs>
        <w:rPr>
          <w:rFonts w:eastAsiaTheme="minorEastAsia" w:cstheme="minorBidi"/>
          <w:color w:val="auto"/>
        </w:rPr>
      </w:pPr>
      <w:hyperlink w:anchor="_Toc137479235" w:history="1">
        <w:r w:rsidR="00E757D0" w:rsidRPr="00EB6996">
          <w:rPr>
            <w:rStyle w:val="Hyperlink"/>
          </w:rPr>
          <w:t>2.4</w:t>
        </w:r>
        <w:r w:rsidR="00E757D0">
          <w:rPr>
            <w:rFonts w:eastAsiaTheme="minorEastAsia" w:cstheme="minorBidi"/>
            <w:color w:val="auto"/>
          </w:rPr>
          <w:tab/>
        </w:r>
        <w:r w:rsidR="00E757D0" w:rsidRPr="00EB6996">
          <w:rPr>
            <w:rStyle w:val="Hyperlink"/>
          </w:rPr>
          <w:t>Normally open points (NOP) in summer 2025</w:t>
        </w:r>
        <w:r w:rsidR="00E757D0">
          <w:rPr>
            <w:webHidden/>
          </w:rPr>
          <w:tab/>
        </w:r>
        <w:r w:rsidR="00E757D0">
          <w:rPr>
            <w:webHidden/>
          </w:rPr>
          <w:fldChar w:fldCharType="begin"/>
        </w:r>
        <w:r w:rsidR="00E757D0">
          <w:rPr>
            <w:webHidden/>
          </w:rPr>
          <w:instrText xml:space="preserve"> PAGEREF _Toc137479235 \h </w:instrText>
        </w:r>
        <w:r w:rsidR="00E757D0">
          <w:rPr>
            <w:webHidden/>
          </w:rPr>
        </w:r>
        <w:r w:rsidR="00E757D0">
          <w:rPr>
            <w:webHidden/>
          </w:rPr>
          <w:fldChar w:fldCharType="separate"/>
        </w:r>
        <w:r w:rsidR="006B0BE4">
          <w:rPr>
            <w:webHidden/>
          </w:rPr>
          <w:t>4</w:t>
        </w:r>
        <w:r w:rsidR="00E757D0">
          <w:rPr>
            <w:webHidden/>
          </w:rPr>
          <w:fldChar w:fldCharType="end"/>
        </w:r>
      </w:hyperlink>
    </w:p>
    <w:p w14:paraId="1209D507" w14:textId="34C1F8C0" w:rsidR="00E757D0" w:rsidRDefault="00E13442">
      <w:pPr>
        <w:pStyle w:val="TOC2"/>
        <w:tabs>
          <w:tab w:val="left" w:pos="1077"/>
        </w:tabs>
        <w:rPr>
          <w:rFonts w:eastAsiaTheme="minorEastAsia" w:cstheme="minorBidi"/>
          <w:color w:val="auto"/>
        </w:rPr>
      </w:pPr>
      <w:hyperlink w:anchor="_Toc137479236" w:history="1">
        <w:r w:rsidR="00E757D0" w:rsidRPr="00EB6996">
          <w:rPr>
            <w:rStyle w:val="Hyperlink"/>
          </w:rPr>
          <w:t>2.5</w:t>
        </w:r>
        <w:r w:rsidR="00E757D0">
          <w:rPr>
            <w:rFonts w:eastAsiaTheme="minorEastAsia" w:cstheme="minorBidi"/>
            <w:color w:val="auto"/>
          </w:rPr>
          <w:tab/>
        </w:r>
        <w:r w:rsidR="00E757D0" w:rsidRPr="00EB6996">
          <w:rPr>
            <w:rStyle w:val="Hyperlink"/>
          </w:rPr>
          <w:t>Facilities subject to NCS or NCESS</w:t>
        </w:r>
        <w:r w:rsidR="00E757D0">
          <w:rPr>
            <w:webHidden/>
          </w:rPr>
          <w:tab/>
        </w:r>
        <w:r w:rsidR="00E757D0">
          <w:rPr>
            <w:webHidden/>
          </w:rPr>
          <w:fldChar w:fldCharType="begin"/>
        </w:r>
        <w:r w:rsidR="00E757D0">
          <w:rPr>
            <w:webHidden/>
          </w:rPr>
          <w:instrText xml:space="preserve"> PAGEREF _Toc137479236 \h </w:instrText>
        </w:r>
        <w:r w:rsidR="00E757D0">
          <w:rPr>
            <w:webHidden/>
          </w:rPr>
        </w:r>
        <w:r w:rsidR="00E757D0">
          <w:rPr>
            <w:webHidden/>
          </w:rPr>
          <w:fldChar w:fldCharType="separate"/>
        </w:r>
        <w:r w:rsidR="006B0BE4">
          <w:rPr>
            <w:webHidden/>
          </w:rPr>
          <w:t>4</w:t>
        </w:r>
        <w:r w:rsidR="00E757D0">
          <w:rPr>
            <w:webHidden/>
          </w:rPr>
          <w:fldChar w:fldCharType="end"/>
        </w:r>
      </w:hyperlink>
    </w:p>
    <w:p w14:paraId="01745CF7" w14:textId="09067FBC" w:rsidR="00254D1A" w:rsidRDefault="007B373E" w:rsidP="006C6493">
      <w:pPr>
        <w:pStyle w:val="BoldHeading"/>
        <w:rPr>
          <w:rFonts w:eastAsia="Arial"/>
          <w:u w:color="C0C0C0"/>
        </w:rPr>
      </w:pPr>
      <w:r>
        <w:rPr>
          <w:rFonts w:eastAsia="Arial"/>
          <w:u w:color="C0C0C0"/>
        </w:rPr>
        <w:fldChar w:fldCharType="end"/>
      </w:r>
    </w:p>
    <w:p w14:paraId="0CFE20C9" w14:textId="77777777" w:rsidR="00254D1A" w:rsidRDefault="00254D1A">
      <w:pPr>
        <w:rPr>
          <w:rFonts w:eastAsia="Arial"/>
          <w:b/>
          <w:u w:color="C0C0C0"/>
        </w:rPr>
      </w:pPr>
      <w:r>
        <w:rPr>
          <w:rFonts w:eastAsia="Arial"/>
          <w:u w:color="C0C0C0"/>
        </w:rPr>
        <w:br w:type="page"/>
      </w:r>
    </w:p>
    <w:p w14:paraId="2911C92E" w14:textId="3AC505D4" w:rsidR="00382150" w:rsidRDefault="00382150" w:rsidP="00892B24">
      <w:pPr>
        <w:pStyle w:val="BodyText"/>
        <w:sectPr w:rsidR="00382150" w:rsidSect="008B4B7D">
          <w:headerReference w:type="even" r:id="rId17"/>
          <w:headerReference w:type="default" r:id="rId18"/>
          <w:footerReference w:type="even" r:id="rId19"/>
          <w:footerReference w:type="default" r:id="rId20"/>
          <w:headerReference w:type="first" r:id="rId21"/>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1" w:name="Here"/>
      <w:bookmarkStart w:id="2" w:name="_Toc137479228"/>
      <w:bookmarkEnd w:id="1"/>
      <w:r>
        <w:lastRenderedPageBreak/>
        <w:t>Abbreviations</w:t>
      </w:r>
      <w:bookmarkEnd w:id="2"/>
    </w:p>
    <w:p w14:paraId="76CC4CB6" w14:textId="77777777" w:rsidR="00BD1161" w:rsidRPr="00DB29C0" w:rsidRDefault="00BD1161" w:rsidP="0032273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1B29D8" w:rsidRPr="005D64B3" w14:paraId="010FD496" w14:textId="77777777" w:rsidTr="00920533">
        <w:tblPrEx>
          <w:tblLook w:val="0420" w:firstRow="1" w:lastRow="0" w:firstColumn="0" w:lastColumn="0" w:noHBand="0" w:noVBand="1"/>
        </w:tblPrEx>
        <w:tc>
          <w:tcPr>
            <w:tcW w:w="2407" w:type="dxa"/>
          </w:tcPr>
          <w:p w14:paraId="4FE46557" w14:textId="6DE90CB4" w:rsidR="001B29D8" w:rsidRDefault="001B29D8" w:rsidP="0088398A">
            <w:pPr>
              <w:rPr>
                <w:rFonts w:ascii="Calibri" w:hAnsi="Calibri"/>
                <w:color w:val="000000"/>
              </w:rPr>
            </w:pPr>
            <w:r>
              <w:t>APJ-PNJ 81</w:t>
            </w:r>
          </w:p>
        </w:tc>
        <w:tc>
          <w:tcPr>
            <w:tcW w:w="7226" w:type="dxa"/>
            <w:gridSpan w:val="2"/>
          </w:tcPr>
          <w:p w14:paraId="0810A17C" w14:textId="7C5D3426" w:rsidR="001B29D8" w:rsidRDefault="001B29D8" w:rsidP="0088398A">
            <w:pPr>
              <w:pStyle w:val="TableHeading"/>
              <w:rPr>
                <w:b w:val="0"/>
                <w:color w:val="333333" w:themeColor="text1"/>
              </w:rPr>
            </w:pPr>
            <w:r>
              <w:rPr>
                <w:b w:val="0"/>
                <w:color w:val="333333" w:themeColor="text1"/>
              </w:rPr>
              <w:t>Alcoa Pinjarra-Pinjarra 132kV line</w:t>
            </w:r>
          </w:p>
        </w:tc>
      </w:tr>
      <w:tr w:rsidR="008E4B40" w:rsidRPr="005D64B3" w14:paraId="4E787D4A"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B374B12" w14:textId="39F5D73E" w:rsidR="008E4B40" w:rsidRDefault="008E4B40" w:rsidP="0088398A">
            <w:pPr>
              <w:rPr>
                <w:rFonts w:ascii="Calibri" w:hAnsi="Calibri"/>
                <w:color w:val="000000"/>
              </w:rPr>
            </w:pPr>
            <w:r>
              <w:rPr>
                <w:rFonts w:ascii="Calibri" w:hAnsi="Calibri"/>
                <w:color w:val="000000"/>
              </w:rPr>
              <w:t>JDP-WNO 81</w:t>
            </w:r>
          </w:p>
        </w:tc>
        <w:tc>
          <w:tcPr>
            <w:tcW w:w="7226" w:type="dxa"/>
            <w:gridSpan w:val="2"/>
          </w:tcPr>
          <w:p w14:paraId="6347A457" w14:textId="7C6BF87B" w:rsidR="008E4B40" w:rsidRDefault="00B43188" w:rsidP="0088398A">
            <w:pPr>
              <w:pStyle w:val="TableHeading"/>
              <w:rPr>
                <w:b w:val="0"/>
                <w:color w:val="333333" w:themeColor="text1"/>
              </w:rPr>
            </w:pPr>
            <w:r>
              <w:rPr>
                <w:b w:val="0"/>
                <w:color w:val="333333" w:themeColor="text1"/>
              </w:rPr>
              <w:t>Joondalup-Wanneroo 132kV line</w:t>
            </w:r>
          </w:p>
        </w:tc>
      </w:tr>
      <w:tr w:rsidR="00B43188" w:rsidRPr="005D64B3" w14:paraId="498D9D8F" w14:textId="77777777" w:rsidTr="00920533">
        <w:tblPrEx>
          <w:tblLook w:val="0420" w:firstRow="1" w:lastRow="0" w:firstColumn="0" w:lastColumn="0" w:noHBand="0" w:noVBand="1"/>
        </w:tblPrEx>
        <w:tc>
          <w:tcPr>
            <w:tcW w:w="2407" w:type="dxa"/>
          </w:tcPr>
          <w:p w14:paraId="3B3BF754" w14:textId="2B2A3D69" w:rsidR="00B43188" w:rsidRDefault="00B43188" w:rsidP="0088398A">
            <w:pPr>
              <w:rPr>
                <w:rFonts w:ascii="Calibri" w:hAnsi="Calibri"/>
                <w:color w:val="000000"/>
              </w:rPr>
            </w:pPr>
            <w:r>
              <w:rPr>
                <w:rFonts w:ascii="Calibri" w:hAnsi="Calibri"/>
                <w:color w:val="000000"/>
              </w:rPr>
              <w:t>KEM-MRR 81 or 82</w:t>
            </w:r>
          </w:p>
        </w:tc>
        <w:tc>
          <w:tcPr>
            <w:tcW w:w="7226" w:type="dxa"/>
            <w:gridSpan w:val="2"/>
          </w:tcPr>
          <w:p w14:paraId="068C25AA" w14:textId="7AD4CBCB" w:rsidR="00B43188" w:rsidRDefault="00B43188" w:rsidP="0088398A">
            <w:pPr>
              <w:pStyle w:val="TableHeading"/>
              <w:rPr>
                <w:b w:val="0"/>
                <w:color w:val="333333" w:themeColor="text1"/>
              </w:rPr>
            </w:pPr>
            <w:proofErr w:type="spellStart"/>
            <w:r>
              <w:rPr>
                <w:b w:val="0"/>
                <w:color w:val="333333" w:themeColor="text1"/>
              </w:rPr>
              <w:t>Kemerton</w:t>
            </w:r>
            <w:proofErr w:type="spellEnd"/>
            <w:r>
              <w:rPr>
                <w:b w:val="0"/>
                <w:color w:val="333333" w:themeColor="text1"/>
              </w:rPr>
              <w:t>-Marriot Road 132kV #1 &amp; #2 lines</w:t>
            </w:r>
          </w:p>
        </w:tc>
      </w:tr>
      <w:tr w:rsidR="004800A4" w:rsidRPr="005D64B3" w14:paraId="5316AAF7"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60CE95" w14:textId="7398B230" w:rsidR="004800A4" w:rsidRDefault="004800A4" w:rsidP="0088398A">
            <w:pPr>
              <w:rPr>
                <w:rFonts w:ascii="Calibri" w:hAnsi="Calibri"/>
                <w:color w:val="000000"/>
              </w:rPr>
            </w:pPr>
            <w:r>
              <w:rPr>
                <w:rFonts w:ascii="Calibri" w:hAnsi="Calibri"/>
                <w:color w:val="000000"/>
              </w:rPr>
              <w:t>KW-MED/CC 81</w:t>
            </w:r>
          </w:p>
        </w:tc>
        <w:tc>
          <w:tcPr>
            <w:tcW w:w="7226" w:type="dxa"/>
            <w:gridSpan w:val="2"/>
          </w:tcPr>
          <w:p w14:paraId="55E1D0DE" w14:textId="6F6D5203" w:rsidR="004800A4" w:rsidRPr="005D64B3" w:rsidRDefault="004800A4" w:rsidP="0088398A">
            <w:pPr>
              <w:pStyle w:val="TableHeading"/>
              <w:rPr>
                <w:b w:val="0"/>
                <w:color w:val="333333" w:themeColor="text1"/>
              </w:rPr>
            </w:pPr>
            <w:r>
              <w:rPr>
                <w:b w:val="0"/>
                <w:color w:val="333333" w:themeColor="text1"/>
              </w:rPr>
              <w:t xml:space="preserve">Kwinana </w:t>
            </w:r>
            <w:r w:rsidR="008E4B40">
              <w:rPr>
                <w:b w:val="0"/>
                <w:color w:val="333333" w:themeColor="text1"/>
              </w:rPr>
              <w:t xml:space="preserve">terminal </w:t>
            </w:r>
            <w:r>
              <w:rPr>
                <w:b w:val="0"/>
                <w:color w:val="333333" w:themeColor="text1"/>
              </w:rPr>
              <w:t xml:space="preserve">to the T point of Kwinana-Medina-Cockburn Cement 132kV </w:t>
            </w:r>
            <w:r w:rsidR="008E4B40">
              <w:rPr>
                <w:b w:val="0"/>
                <w:color w:val="333333" w:themeColor="text1"/>
              </w:rPr>
              <w:t xml:space="preserve">T </w:t>
            </w:r>
            <w:r>
              <w:rPr>
                <w:b w:val="0"/>
                <w:color w:val="333333" w:themeColor="text1"/>
              </w:rPr>
              <w:t>line</w:t>
            </w:r>
          </w:p>
        </w:tc>
      </w:tr>
      <w:tr w:rsidR="004800A4" w:rsidRPr="005D64B3" w14:paraId="3FF49283" w14:textId="77777777" w:rsidTr="00920533">
        <w:tblPrEx>
          <w:tblLook w:val="0420" w:firstRow="1" w:lastRow="0" w:firstColumn="0" w:lastColumn="0" w:noHBand="0" w:noVBand="1"/>
        </w:tblPrEx>
        <w:tc>
          <w:tcPr>
            <w:tcW w:w="2407" w:type="dxa"/>
          </w:tcPr>
          <w:p w14:paraId="27A9A92A" w14:textId="5527C6C9" w:rsidR="004800A4" w:rsidRDefault="004800A4" w:rsidP="0088398A">
            <w:pPr>
              <w:rPr>
                <w:rFonts w:ascii="Calibri" w:hAnsi="Calibri"/>
                <w:color w:val="000000"/>
              </w:rPr>
            </w:pPr>
            <w:r>
              <w:rPr>
                <w:rFonts w:ascii="Calibri" w:hAnsi="Calibri"/>
                <w:color w:val="000000"/>
              </w:rPr>
              <w:t>MED-KW/CC 81</w:t>
            </w:r>
          </w:p>
        </w:tc>
        <w:tc>
          <w:tcPr>
            <w:tcW w:w="7226" w:type="dxa"/>
            <w:gridSpan w:val="2"/>
          </w:tcPr>
          <w:p w14:paraId="32CB6529" w14:textId="1985BEA7" w:rsidR="004800A4" w:rsidRPr="005D64B3" w:rsidRDefault="004800A4" w:rsidP="0088398A">
            <w:pPr>
              <w:pStyle w:val="TableHeading"/>
              <w:rPr>
                <w:b w:val="0"/>
                <w:color w:val="333333" w:themeColor="text1"/>
              </w:rPr>
            </w:pPr>
            <w:r>
              <w:rPr>
                <w:b w:val="0"/>
                <w:color w:val="333333" w:themeColor="text1"/>
              </w:rPr>
              <w:t xml:space="preserve">Medina </w:t>
            </w:r>
            <w:r w:rsidR="008E4B40">
              <w:rPr>
                <w:b w:val="0"/>
                <w:color w:val="333333" w:themeColor="text1"/>
              </w:rPr>
              <w:t xml:space="preserve">substation </w:t>
            </w:r>
            <w:r>
              <w:rPr>
                <w:b w:val="0"/>
                <w:color w:val="333333" w:themeColor="text1"/>
              </w:rPr>
              <w:t xml:space="preserve">to the T point of Kwinana-Medina-Cockburn Cement 132kV </w:t>
            </w:r>
            <w:r w:rsidR="008E4B40">
              <w:rPr>
                <w:b w:val="0"/>
                <w:color w:val="333333" w:themeColor="text1"/>
              </w:rPr>
              <w:t xml:space="preserve">T </w:t>
            </w:r>
            <w:r>
              <w:rPr>
                <w:b w:val="0"/>
                <w:color w:val="333333" w:themeColor="text1"/>
              </w:rPr>
              <w:t>line</w:t>
            </w:r>
          </w:p>
        </w:tc>
      </w:tr>
      <w:tr w:rsidR="004800A4" w:rsidRPr="005D64B3" w14:paraId="60F15B31"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24A58368" w14:textId="319789C5" w:rsidR="004800A4" w:rsidRDefault="004800A4" w:rsidP="0088398A">
            <w:pPr>
              <w:rPr>
                <w:rFonts w:ascii="Calibri" w:hAnsi="Calibri"/>
                <w:color w:val="000000"/>
              </w:rPr>
            </w:pPr>
            <w:r>
              <w:rPr>
                <w:rFonts w:ascii="Calibri" w:hAnsi="Calibri"/>
                <w:color w:val="000000"/>
              </w:rPr>
              <w:t>MSR-OFE/WM 81</w:t>
            </w:r>
          </w:p>
        </w:tc>
        <w:tc>
          <w:tcPr>
            <w:tcW w:w="7226" w:type="dxa"/>
            <w:gridSpan w:val="2"/>
          </w:tcPr>
          <w:p w14:paraId="7CAF021F" w14:textId="6488D3C9" w:rsidR="004800A4" w:rsidRPr="005D64B3" w:rsidRDefault="004800A4" w:rsidP="0088398A">
            <w:pPr>
              <w:pStyle w:val="TableHeading"/>
              <w:rPr>
                <w:b w:val="0"/>
                <w:color w:val="333333" w:themeColor="text1"/>
              </w:rPr>
            </w:pPr>
            <w:r>
              <w:rPr>
                <w:b w:val="0"/>
                <w:color w:val="333333" w:themeColor="text1"/>
              </w:rPr>
              <w:t xml:space="preserve">Mason Road </w:t>
            </w:r>
            <w:r w:rsidR="008E4B40">
              <w:rPr>
                <w:b w:val="0"/>
                <w:color w:val="333333" w:themeColor="text1"/>
              </w:rPr>
              <w:t xml:space="preserve">substation </w:t>
            </w:r>
            <w:r>
              <w:rPr>
                <w:b w:val="0"/>
                <w:color w:val="333333" w:themeColor="text1"/>
              </w:rPr>
              <w:t>to the T point of Mason Road-</w:t>
            </w:r>
            <w:r w:rsidR="008E4B40">
              <w:rPr>
                <w:b w:val="0"/>
                <w:color w:val="333333" w:themeColor="text1"/>
              </w:rPr>
              <w:t>Office Road</w:t>
            </w:r>
            <w:r>
              <w:rPr>
                <w:b w:val="0"/>
                <w:color w:val="333333" w:themeColor="text1"/>
              </w:rPr>
              <w:t>-</w:t>
            </w:r>
            <w:r w:rsidR="008E4B40">
              <w:rPr>
                <w:b w:val="0"/>
                <w:color w:val="333333" w:themeColor="text1"/>
              </w:rPr>
              <w:t>Western Mining</w:t>
            </w:r>
            <w:r>
              <w:rPr>
                <w:b w:val="0"/>
                <w:color w:val="333333" w:themeColor="text1"/>
              </w:rPr>
              <w:t xml:space="preserve"> 132kV </w:t>
            </w:r>
            <w:r w:rsidR="008E4B40">
              <w:rPr>
                <w:b w:val="0"/>
                <w:color w:val="333333" w:themeColor="text1"/>
              </w:rPr>
              <w:t xml:space="preserve">T </w:t>
            </w:r>
            <w:r>
              <w:rPr>
                <w:b w:val="0"/>
                <w:color w:val="333333" w:themeColor="text1"/>
              </w:rPr>
              <w:t>line</w:t>
            </w:r>
          </w:p>
        </w:tc>
      </w:tr>
      <w:tr w:rsidR="00EF60E2" w:rsidRPr="005D64B3" w14:paraId="4D246CA2" w14:textId="77777777" w:rsidTr="00920533">
        <w:tblPrEx>
          <w:tblLook w:val="0420" w:firstRow="1" w:lastRow="0" w:firstColumn="0" w:lastColumn="0" w:noHBand="0" w:noVBand="1"/>
        </w:tblPrEx>
        <w:tc>
          <w:tcPr>
            <w:tcW w:w="2407" w:type="dxa"/>
          </w:tcPr>
          <w:p w14:paraId="2FAC7556" w14:textId="1B9A6203" w:rsidR="00EF60E2" w:rsidRDefault="00EF60E2" w:rsidP="0088398A">
            <w:pPr>
              <w:rPr>
                <w:rFonts w:ascii="Calibri" w:hAnsi="Calibri"/>
                <w:color w:val="000000"/>
              </w:rPr>
            </w:pPr>
            <w:r>
              <w:rPr>
                <w:rFonts w:ascii="Calibri" w:hAnsi="Calibri"/>
                <w:color w:val="000000"/>
              </w:rPr>
              <w:t>NBT T2 transformer</w:t>
            </w:r>
          </w:p>
        </w:tc>
        <w:tc>
          <w:tcPr>
            <w:tcW w:w="7226" w:type="dxa"/>
            <w:gridSpan w:val="2"/>
          </w:tcPr>
          <w:p w14:paraId="061E22A9" w14:textId="27AA52C2" w:rsidR="00EF60E2" w:rsidRPr="005D64B3" w:rsidRDefault="00EF60E2" w:rsidP="0088398A">
            <w:pPr>
              <w:pStyle w:val="TableHeading"/>
              <w:rPr>
                <w:b w:val="0"/>
                <w:color w:val="333333" w:themeColor="text1"/>
              </w:rPr>
            </w:pPr>
            <w:r>
              <w:rPr>
                <w:b w:val="0"/>
                <w:color w:val="333333" w:themeColor="text1"/>
              </w:rPr>
              <w:t>Neerabup 330/132kV T2 transformer</w:t>
            </w:r>
          </w:p>
        </w:tc>
      </w:tr>
      <w:tr w:rsidR="00920533" w:rsidRPr="005D64B3" w14:paraId="2E337ECD"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18CE3A53" w14:textId="77777777" w:rsidR="00920533" w:rsidRPr="00B5756A" w:rsidRDefault="00920533" w:rsidP="0088398A">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rsidP="0088398A">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c>
          <w:tcPr>
            <w:tcW w:w="2407" w:type="dxa"/>
          </w:tcPr>
          <w:p w14:paraId="08944B21" w14:textId="77777777" w:rsidR="00920533" w:rsidRPr="005D64B3" w:rsidRDefault="00920533" w:rsidP="0088398A">
            <w:pPr>
              <w:pStyle w:val="TableText"/>
            </w:pPr>
            <w:r>
              <w:t>NCS</w:t>
            </w:r>
          </w:p>
        </w:tc>
        <w:tc>
          <w:tcPr>
            <w:tcW w:w="7226" w:type="dxa"/>
            <w:gridSpan w:val="2"/>
          </w:tcPr>
          <w:p w14:paraId="3C12DD7F" w14:textId="77777777" w:rsidR="00920533" w:rsidRPr="00B5756A" w:rsidRDefault="00920533" w:rsidP="0088398A">
            <w:pPr>
              <w:rPr>
                <w:rFonts w:ascii="Calibri" w:hAnsi="Calibri"/>
                <w:b/>
                <w:color w:val="000000"/>
              </w:rPr>
            </w:pPr>
            <w:r w:rsidRPr="006F2799">
              <w:rPr>
                <w:rFonts w:ascii="Calibri" w:hAnsi="Calibri"/>
                <w:color w:val="000000"/>
              </w:rPr>
              <w:t>Network Control Services</w:t>
            </w:r>
          </w:p>
        </w:tc>
      </w:tr>
      <w:tr w:rsidR="008E4B40" w:rsidRPr="005D64B3" w14:paraId="23D5BF0D"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428F2016" w14:textId="6B36171C" w:rsidR="008E4B40" w:rsidRDefault="00B43188" w:rsidP="0088398A">
            <w:pPr>
              <w:pStyle w:val="TableText"/>
            </w:pPr>
            <w:r>
              <w:t>PIC-MRR 81</w:t>
            </w:r>
          </w:p>
        </w:tc>
        <w:tc>
          <w:tcPr>
            <w:tcW w:w="7226" w:type="dxa"/>
            <w:gridSpan w:val="2"/>
          </w:tcPr>
          <w:p w14:paraId="07CECE87" w14:textId="0E7744C5" w:rsidR="008E4B40" w:rsidRPr="00B5756A" w:rsidRDefault="00B43188" w:rsidP="0088398A">
            <w:pPr>
              <w:pStyle w:val="TableHeading"/>
              <w:rPr>
                <w:rFonts w:ascii="Calibri" w:hAnsi="Calibri"/>
                <w:b w:val="0"/>
                <w:bCs/>
                <w:color w:val="000000"/>
              </w:rPr>
            </w:pPr>
            <w:r>
              <w:rPr>
                <w:b w:val="0"/>
                <w:color w:val="333333" w:themeColor="text1"/>
              </w:rPr>
              <w:t>Picton-Marriot Road 132kV line</w:t>
            </w:r>
          </w:p>
        </w:tc>
      </w:tr>
      <w:tr w:rsidR="001B29D8" w:rsidRPr="005D64B3" w14:paraId="75780B86" w14:textId="77777777" w:rsidTr="00920533">
        <w:tblPrEx>
          <w:tblLook w:val="0420" w:firstRow="1" w:lastRow="0" w:firstColumn="0" w:lastColumn="0" w:noHBand="0" w:noVBand="1"/>
        </w:tblPrEx>
        <w:tc>
          <w:tcPr>
            <w:tcW w:w="2407" w:type="dxa"/>
          </w:tcPr>
          <w:p w14:paraId="5A29CB70" w14:textId="78A24FA4" w:rsidR="001B29D8" w:rsidRDefault="001B29D8" w:rsidP="0088398A">
            <w:pPr>
              <w:pStyle w:val="TableText"/>
            </w:pPr>
            <w:r>
              <w:t>PNJ-MH 81</w:t>
            </w:r>
          </w:p>
        </w:tc>
        <w:tc>
          <w:tcPr>
            <w:tcW w:w="7226" w:type="dxa"/>
            <w:gridSpan w:val="2"/>
          </w:tcPr>
          <w:p w14:paraId="106E607B" w14:textId="5D432DD0" w:rsidR="001B29D8" w:rsidRDefault="001B29D8" w:rsidP="0088398A">
            <w:pPr>
              <w:pStyle w:val="TableHeading"/>
              <w:rPr>
                <w:rFonts w:ascii="Calibri" w:hAnsi="Calibri"/>
                <w:b w:val="0"/>
                <w:bCs/>
                <w:color w:val="000000"/>
              </w:rPr>
            </w:pPr>
            <w:r>
              <w:rPr>
                <w:b w:val="0"/>
                <w:color w:val="333333" w:themeColor="text1"/>
              </w:rPr>
              <w:t>Pinjarra-Mandurah 132kV line</w:t>
            </w:r>
          </w:p>
        </w:tc>
      </w:tr>
      <w:tr w:rsidR="001B29D8" w:rsidRPr="005D64B3" w14:paraId="3346579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195F0067" w14:textId="050F62F8" w:rsidR="001B29D8" w:rsidRDefault="001B29D8" w:rsidP="0088398A">
            <w:pPr>
              <w:pStyle w:val="TableText"/>
            </w:pPr>
            <w:r>
              <w:t>PNJ-MSS-CT 81</w:t>
            </w:r>
          </w:p>
        </w:tc>
        <w:tc>
          <w:tcPr>
            <w:tcW w:w="7226" w:type="dxa"/>
            <w:gridSpan w:val="2"/>
          </w:tcPr>
          <w:p w14:paraId="6C9F3878" w14:textId="5C6E02F5" w:rsidR="001B29D8" w:rsidRDefault="001B29D8" w:rsidP="0088398A">
            <w:pPr>
              <w:pStyle w:val="TableHeading"/>
              <w:rPr>
                <w:rFonts w:ascii="Calibri" w:hAnsi="Calibri"/>
                <w:b w:val="0"/>
                <w:bCs/>
                <w:color w:val="000000"/>
              </w:rPr>
            </w:pPr>
            <w:r>
              <w:rPr>
                <w:b w:val="0"/>
                <w:color w:val="333333" w:themeColor="text1"/>
              </w:rPr>
              <w:t>Pinjarra-Meadow Spring-</w:t>
            </w:r>
            <w:proofErr w:type="spellStart"/>
            <w:r>
              <w:rPr>
                <w:b w:val="0"/>
                <w:color w:val="333333" w:themeColor="text1"/>
              </w:rPr>
              <w:t>Canninton</w:t>
            </w:r>
            <w:proofErr w:type="spellEnd"/>
            <w:r>
              <w:rPr>
                <w:b w:val="0"/>
                <w:color w:val="333333" w:themeColor="text1"/>
              </w:rPr>
              <w:t xml:space="preserve"> Terminal 132kV line</w:t>
            </w:r>
          </w:p>
        </w:tc>
      </w:tr>
      <w:tr w:rsidR="008E4B40" w:rsidRPr="005D64B3" w14:paraId="6D37A22A" w14:textId="77777777" w:rsidTr="00920533">
        <w:tblPrEx>
          <w:tblLook w:val="0420" w:firstRow="1" w:lastRow="0" w:firstColumn="0" w:lastColumn="0" w:noHBand="0" w:noVBand="1"/>
        </w:tblPrEx>
        <w:tc>
          <w:tcPr>
            <w:tcW w:w="2407" w:type="dxa"/>
          </w:tcPr>
          <w:p w14:paraId="04F86CFF" w14:textId="766E367D" w:rsidR="008E4B40" w:rsidRDefault="008E4B40" w:rsidP="0088398A">
            <w:pPr>
              <w:pStyle w:val="TableText"/>
            </w:pPr>
            <w:r>
              <w:t>PJR-YP 81</w:t>
            </w:r>
          </w:p>
        </w:tc>
        <w:tc>
          <w:tcPr>
            <w:tcW w:w="7226" w:type="dxa"/>
            <w:gridSpan w:val="2"/>
          </w:tcPr>
          <w:p w14:paraId="497A2058" w14:textId="476B1B91" w:rsidR="008E4B40" w:rsidRPr="00B5756A" w:rsidRDefault="00B43188" w:rsidP="0088398A">
            <w:pPr>
              <w:pStyle w:val="TableHeading"/>
              <w:rPr>
                <w:rFonts w:ascii="Calibri" w:hAnsi="Calibri"/>
                <w:b w:val="0"/>
                <w:bCs/>
                <w:color w:val="000000"/>
              </w:rPr>
            </w:pPr>
            <w:r>
              <w:rPr>
                <w:rFonts w:ascii="Calibri" w:hAnsi="Calibri"/>
                <w:b w:val="0"/>
                <w:bCs/>
                <w:color w:val="000000"/>
              </w:rPr>
              <w:t>Pinjar-Yanchep 132kV line</w:t>
            </w:r>
          </w:p>
        </w:tc>
      </w:tr>
      <w:tr w:rsidR="00920533" w:rsidRPr="005D64B3" w14:paraId="4F9E7788"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2B8A517A" w14:textId="77777777" w:rsidR="00920533" w:rsidRPr="005D64B3" w:rsidRDefault="00920533" w:rsidP="0088398A">
            <w:pPr>
              <w:pStyle w:val="TableText"/>
            </w:pPr>
            <w:r>
              <w:t>RCM</w:t>
            </w:r>
          </w:p>
        </w:tc>
        <w:tc>
          <w:tcPr>
            <w:tcW w:w="7226" w:type="dxa"/>
            <w:gridSpan w:val="2"/>
          </w:tcPr>
          <w:p w14:paraId="74648710" w14:textId="77777777" w:rsidR="00920533" w:rsidRPr="005D64B3" w:rsidRDefault="00920533" w:rsidP="0088398A">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c>
          <w:tcPr>
            <w:tcW w:w="2407" w:type="dxa"/>
          </w:tcPr>
          <w:p w14:paraId="0D5C8D07" w14:textId="77777777" w:rsidR="00920533" w:rsidRPr="005D64B3" w:rsidRDefault="00920533" w:rsidP="0088398A">
            <w:pPr>
              <w:pStyle w:val="TableText"/>
            </w:pPr>
            <w:r>
              <w:t>SWIS</w:t>
            </w:r>
          </w:p>
        </w:tc>
        <w:tc>
          <w:tcPr>
            <w:tcW w:w="7226" w:type="dxa"/>
            <w:gridSpan w:val="2"/>
          </w:tcPr>
          <w:p w14:paraId="329AF93F" w14:textId="77777777" w:rsidR="00920533" w:rsidRPr="00B5756A" w:rsidRDefault="00920533" w:rsidP="0088398A">
            <w:pPr>
              <w:rPr>
                <w:rFonts w:ascii="Calibri" w:hAnsi="Calibri"/>
                <w:b/>
                <w:color w:val="000000"/>
              </w:rPr>
            </w:pPr>
            <w:r w:rsidRPr="00892B24">
              <w:rPr>
                <w:rFonts w:ascii="Calibri" w:hAnsi="Calibri"/>
                <w:color w:val="000000"/>
              </w:rPr>
              <w:t>Sou</w:t>
            </w:r>
            <w:r>
              <w:rPr>
                <w:rFonts w:ascii="Calibri" w:hAnsi="Calibri"/>
                <w:color w:val="000000"/>
              </w:rPr>
              <w:t>th West Interconnected System</w:t>
            </w:r>
          </w:p>
        </w:tc>
      </w:tr>
      <w:tr w:rsidR="001B29D8" w:rsidRPr="005D64B3" w14:paraId="068C518A"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3D34E6B1" w14:textId="159F7030" w:rsidR="001B29D8" w:rsidRDefault="001B29D8" w:rsidP="0088398A">
            <w:pPr>
              <w:pStyle w:val="TableText"/>
            </w:pPr>
            <w:r>
              <w:t>WGP-APJ-SNR</w:t>
            </w:r>
          </w:p>
        </w:tc>
        <w:tc>
          <w:tcPr>
            <w:tcW w:w="7226" w:type="dxa"/>
            <w:gridSpan w:val="2"/>
          </w:tcPr>
          <w:p w14:paraId="3182EB5E" w14:textId="25D8F357" w:rsidR="001B29D8" w:rsidRPr="005D64B3" w:rsidRDefault="001B29D8" w:rsidP="0088398A">
            <w:pPr>
              <w:pStyle w:val="TableHeading"/>
              <w:rPr>
                <w:b w:val="0"/>
                <w:color w:val="333333" w:themeColor="text1"/>
              </w:rPr>
            </w:pPr>
            <w:r>
              <w:rPr>
                <w:b w:val="0"/>
                <w:color w:val="333333" w:themeColor="text1"/>
              </w:rPr>
              <w:t>Wagerup-Alcoa Pinjarra-Southern River 132kV line</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rsidP="0088398A">
            <w:pPr>
              <w:pStyle w:val="TableText"/>
            </w:pPr>
            <w:r>
              <w:t>WEM</w:t>
            </w:r>
          </w:p>
        </w:tc>
        <w:tc>
          <w:tcPr>
            <w:tcW w:w="7226" w:type="dxa"/>
            <w:gridSpan w:val="2"/>
          </w:tcPr>
          <w:p w14:paraId="6AC3F14E" w14:textId="77777777" w:rsidR="00920533" w:rsidRPr="005D64B3" w:rsidRDefault="00920533" w:rsidP="0088398A">
            <w:pPr>
              <w:pStyle w:val="TableHeading"/>
              <w:rPr>
                <w:b w:val="0"/>
                <w:color w:val="333333" w:themeColor="text1"/>
              </w:rPr>
            </w:pPr>
            <w:r w:rsidRPr="005D64B3">
              <w:rPr>
                <w:b w:val="0"/>
                <w:color w:val="333333" w:themeColor="text1"/>
              </w:rPr>
              <w:t>Wholesale Electricity Market</w:t>
            </w:r>
          </w:p>
        </w:tc>
      </w:tr>
      <w:tr w:rsidR="008E4B40" w:rsidRPr="005D64B3" w14:paraId="3693E75F"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666FCDB0" w14:textId="45C04806" w:rsidR="008E4B40" w:rsidRDefault="008E4B40" w:rsidP="0088398A">
            <w:pPr>
              <w:pStyle w:val="TableText"/>
            </w:pPr>
            <w:r>
              <w:t>WM-AFM/RO 81</w:t>
            </w:r>
          </w:p>
        </w:tc>
        <w:tc>
          <w:tcPr>
            <w:tcW w:w="7226" w:type="dxa"/>
            <w:gridSpan w:val="2"/>
          </w:tcPr>
          <w:p w14:paraId="6A32B698" w14:textId="1CB9DA3F" w:rsidR="008E4B40" w:rsidRPr="005D64B3" w:rsidRDefault="008E4B40" w:rsidP="0088398A">
            <w:pPr>
              <w:pStyle w:val="TableHeading"/>
              <w:rPr>
                <w:b w:val="0"/>
                <w:color w:val="333333" w:themeColor="text1"/>
              </w:rPr>
            </w:pPr>
            <w:r>
              <w:rPr>
                <w:b w:val="0"/>
                <w:color w:val="333333" w:themeColor="text1"/>
              </w:rPr>
              <w:t>Western Mining substation to the T point of Western Mining-Australian Fused Materials-</w:t>
            </w:r>
            <w:r w:rsidR="001A5794">
              <w:rPr>
                <w:b w:val="0"/>
                <w:color w:val="333333" w:themeColor="text1"/>
              </w:rPr>
              <w:t>Rockingham</w:t>
            </w:r>
            <w:r>
              <w:rPr>
                <w:b w:val="0"/>
                <w:color w:val="333333" w:themeColor="text1"/>
              </w:rPr>
              <w:t xml:space="preserve"> 132kV T line</w:t>
            </w:r>
          </w:p>
        </w:tc>
      </w:tr>
      <w:tr w:rsidR="008E4B40" w:rsidRPr="005D64B3" w14:paraId="0E72C991" w14:textId="77777777" w:rsidTr="00920533">
        <w:tblPrEx>
          <w:tblLook w:val="0420" w:firstRow="1" w:lastRow="0" w:firstColumn="0" w:lastColumn="0" w:noHBand="0" w:noVBand="1"/>
        </w:tblPrEx>
        <w:tc>
          <w:tcPr>
            <w:tcW w:w="2407" w:type="dxa"/>
          </w:tcPr>
          <w:p w14:paraId="232AFBFA" w14:textId="4198D616" w:rsidR="008E4B40" w:rsidRDefault="008E4B40" w:rsidP="0088398A">
            <w:pPr>
              <w:pStyle w:val="TableText"/>
            </w:pPr>
            <w:r>
              <w:t>WM-OFE/MSR</w:t>
            </w:r>
          </w:p>
        </w:tc>
        <w:tc>
          <w:tcPr>
            <w:tcW w:w="7226" w:type="dxa"/>
            <w:gridSpan w:val="2"/>
          </w:tcPr>
          <w:p w14:paraId="43116C41" w14:textId="542A6BF3" w:rsidR="008E4B40" w:rsidRPr="005D64B3" w:rsidRDefault="008E4B40" w:rsidP="0088398A">
            <w:pPr>
              <w:pStyle w:val="TableHeading"/>
              <w:rPr>
                <w:b w:val="0"/>
                <w:color w:val="333333" w:themeColor="text1"/>
              </w:rPr>
            </w:pPr>
            <w:r>
              <w:rPr>
                <w:b w:val="0"/>
                <w:color w:val="333333" w:themeColor="text1"/>
              </w:rPr>
              <w:t>Western Mining substation to the T point of Mason Road-Office Road-Western Mining  132kV T line</w:t>
            </w:r>
          </w:p>
        </w:tc>
      </w:tr>
    </w:tbl>
    <w:p w14:paraId="4D3BB629" w14:textId="77777777" w:rsidR="00BD1161" w:rsidRDefault="00BD1161" w:rsidP="00BD1161"/>
    <w:p w14:paraId="434FCA93" w14:textId="72DAC16F" w:rsidR="00BD1161" w:rsidRPr="00BD1161" w:rsidRDefault="00BD1161" w:rsidP="00BD1161">
      <w:pPr>
        <w:sectPr w:rsidR="00BD1161" w:rsidRPr="00BD1161" w:rsidSect="008B4B7D">
          <w:headerReference w:type="even" r:id="rId22"/>
          <w:headerReference w:type="default" r:id="rId23"/>
          <w:footerReference w:type="even" r:id="rId24"/>
          <w:headerReference w:type="first" r:id="rId25"/>
          <w:footerReference w:type="first" r:id="rId26"/>
          <w:pgSz w:w="11907" w:h="16840" w:code="9"/>
          <w:pgMar w:top="1417" w:right="1134" w:bottom="850" w:left="1134" w:header="397" w:footer="624" w:gutter="0"/>
          <w:pgNumType w:start="1"/>
          <w:cols w:space="708"/>
          <w:docGrid w:linePitch="360"/>
        </w:sectPr>
      </w:pPr>
    </w:p>
    <w:p w14:paraId="2A5FBE62" w14:textId="75C936FF" w:rsidR="00421C98" w:rsidRPr="006E1006" w:rsidRDefault="00C910E4" w:rsidP="005D64B3">
      <w:pPr>
        <w:pStyle w:val="Heading1"/>
      </w:pPr>
      <w:bookmarkStart w:id="3" w:name="_Toc137479229"/>
      <w:r>
        <w:lastRenderedPageBreak/>
        <w:t>Purpose</w:t>
      </w:r>
      <w:bookmarkEnd w:id="3"/>
    </w:p>
    <w:p w14:paraId="4209E17F" w14:textId="263E6706"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 and 4.</w:t>
      </w:r>
      <w:r w:rsidR="009A49FD">
        <w:t>4B.5 of the WEM Rules</w:t>
      </w:r>
      <w:r w:rsidR="00681ACB">
        <w:t>.</w:t>
      </w:r>
    </w:p>
    <w:p w14:paraId="2C969073" w14:textId="6C56C996" w:rsidR="004854A8" w:rsidRDefault="003C22DA" w:rsidP="00C00F06">
      <w:pPr>
        <w:pStyle w:val="Heading1"/>
        <w:pageBreakBefore w:val="0"/>
        <w:ind w:left="851" w:hanging="851"/>
      </w:pPr>
      <w:bookmarkStart w:id="4" w:name="_Toc137479230"/>
      <w:r>
        <w:t xml:space="preserve">Provided </w:t>
      </w:r>
      <w:r w:rsidR="00837E9A">
        <w:t>information</w:t>
      </w:r>
      <w:bookmarkEnd w:id="4"/>
    </w:p>
    <w:p w14:paraId="58806731" w14:textId="5E0280AF" w:rsidR="00BE28ED" w:rsidRPr="00BE28ED" w:rsidRDefault="00BE28ED" w:rsidP="00BE28ED">
      <w:pPr>
        <w:pStyle w:val="BodyText"/>
        <w:rPr>
          <w:lang w:eastAsia="en-AU"/>
        </w:rPr>
      </w:pPr>
      <w:r>
        <w:rPr>
          <w:lang w:eastAsia="en-AU"/>
        </w:rPr>
        <w:t xml:space="preserve">All the requested information are </w:t>
      </w:r>
      <w:r w:rsidR="00665C3D">
        <w:rPr>
          <w:lang w:eastAsia="en-AU"/>
        </w:rPr>
        <w:t>in the following sub sections</w:t>
      </w:r>
      <w:r w:rsidR="00EE35A3">
        <w:rPr>
          <w:lang w:eastAsia="en-AU"/>
        </w:rPr>
        <w:t xml:space="preserve"> or referenced attachments.</w:t>
      </w:r>
    </w:p>
    <w:p w14:paraId="12BC20F6" w14:textId="56493749" w:rsidR="00C562CF" w:rsidRDefault="00C562CF" w:rsidP="00D93870">
      <w:pPr>
        <w:pStyle w:val="Heading2"/>
      </w:pPr>
      <w:bookmarkStart w:id="5" w:name="_Toc137479231"/>
      <w:r>
        <w:t>Estimated SWIS configuration</w:t>
      </w:r>
      <w:bookmarkEnd w:id="5"/>
    </w:p>
    <w:p w14:paraId="0CD34A7E" w14:textId="7C898F99" w:rsidR="008B313E" w:rsidRDefault="00C562CF" w:rsidP="00C562CF">
      <w:pPr>
        <w:pStyle w:val="BodyText"/>
        <w:rPr>
          <w:lang w:eastAsia="en-AU"/>
        </w:rPr>
      </w:pPr>
      <w:r>
        <w:rPr>
          <w:lang w:eastAsia="en-AU"/>
        </w:rPr>
        <w:t>The estimated configuration of the SWIS during summer 2025 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notified in AEMO’s Expression of Interest spreadsheet, </w:t>
      </w:r>
      <w:r>
        <w:rPr>
          <w:lang w:eastAsia="en-AU"/>
        </w:rPr>
        <w:t>is available from the</w:t>
      </w:r>
      <w:r w:rsidRPr="007C1BEE">
        <w:t xml:space="preserve"> </w:t>
      </w:r>
      <w:r w:rsidRPr="00E97F2B">
        <w:rPr>
          <w:lang w:eastAsia="en-AU"/>
        </w:rPr>
        <w:t>SWIS PowerFactory Base Model Version 202110v1, uploaded to</w:t>
      </w:r>
      <w:r w:rsidR="00485281" w:rsidRPr="00E97F2B">
        <w:rPr>
          <w:lang w:eastAsia="en-AU"/>
        </w:rPr>
        <w:t xml:space="preserve"> </w:t>
      </w:r>
      <w:r w:rsidR="00E97F2B">
        <w:rPr>
          <w:lang w:eastAsia="en-AU"/>
        </w:rPr>
        <w:t xml:space="preserve">the </w:t>
      </w:r>
      <w:r w:rsidR="00485281" w:rsidRPr="00E97F2B">
        <w:rPr>
          <w:lang w:eastAsia="en-AU"/>
        </w:rPr>
        <w:t xml:space="preserve">“SWIS </w:t>
      </w:r>
      <w:proofErr w:type="spellStart"/>
      <w:r w:rsidR="00485281" w:rsidRPr="00E97F2B">
        <w:rPr>
          <w:lang w:eastAsia="en-AU"/>
        </w:rPr>
        <w:t>Powerfact</w:t>
      </w:r>
      <w:r w:rsidR="00E97F2B">
        <w:rPr>
          <w:lang w:eastAsia="en-AU"/>
        </w:rPr>
        <w:t>o</w:t>
      </w:r>
      <w:r w:rsidR="00485281" w:rsidRPr="00E97F2B">
        <w:rPr>
          <w:lang w:eastAsia="en-AU"/>
        </w:rPr>
        <w:t>ry</w:t>
      </w:r>
      <w:proofErr w:type="spellEnd"/>
      <w:r w:rsidR="00485281" w:rsidRPr="00E97F2B">
        <w:rPr>
          <w:lang w:eastAsia="en-AU"/>
        </w:rPr>
        <w:t xml:space="preserve"> Model Upload” </w:t>
      </w:r>
      <w:r w:rsidR="00E97F2B">
        <w:rPr>
          <w:lang w:eastAsia="en-AU"/>
        </w:rPr>
        <w:t xml:space="preserve">directory in </w:t>
      </w:r>
      <w:r w:rsidRPr="00E97F2B">
        <w:rPr>
          <w:lang w:eastAsia="en-AU"/>
        </w:rPr>
        <w:t>AEMO’s portal on 22/11/2021.</w:t>
      </w:r>
      <w:r>
        <w:rPr>
          <w:lang w:eastAsia="en-AU"/>
        </w:rPr>
        <w:t xml:space="preserve"> </w:t>
      </w:r>
    </w:p>
    <w:p w14:paraId="174510F6" w14:textId="225D1207"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the notified Facilities</w:t>
      </w:r>
      <w:r w:rsidR="00093090">
        <w:rPr>
          <w:lang w:eastAsia="en-AU"/>
        </w:rPr>
        <w:t xml:space="preserve"> for the RCM constraint equation development purposes are provided </w:t>
      </w:r>
      <w:r w:rsidR="00C62625">
        <w:rPr>
          <w:lang w:eastAsia="en-AU"/>
        </w:rPr>
        <w:t>under the</w:t>
      </w:r>
      <w:r w:rsidR="00093090">
        <w:rPr>
          <w:lang w:eastAsia="en-AU"/>
        </w:rPr>
        <w:t xml:space="preserve"> “</w:t>
      </w:r>
      <w:r w:rsidR="00E41FCE">
        <w:rPr>
          <w:lang w:eastAsia="en-AU"/>
        </w:rPr>
        <w:t>Substation for p</w:t>
      </w:r>
      <w:r w:rsidR="00093090">
        <w:rPr>
          <w:lang w:eastAsia="en-AU"/>
        </w:rPr>
        <w:t xml:space="preserve">roposed connection” </w:t>
      </w:r>
      <w:r w:rsidR="00C62625">
        <w:rPr>
          <w:lang w:eastAsia="en-AU"/>
        </w:rPr>
        <w:t xml:space="preserve">column </w:t>
      </w:r>
      <w:r w:rsidR="00093090">
        <w:rPr>
          <w:lang w:eastAsia="en-AU"/>
        </w:rPr>
        <w:t>of the “2022 RCM – EOI</w:t>
      </w:r>
      <w:r w:rsidR="008B313E">
        <w:rPr>
          <w:lang w:eastAsia="en-AU"/>
        </w:rPr>
        <w:t xml:space="preserve"> </w:t>
      </w:r>
      <w:r w:rsidR="00C77045">
        <w:rPr>
          <w:lang w:eastAsia="en-AU"/>
        </w:rPr>
        <w:t>V</w:t>
      </w:r>
      <w:r w:rsidR="005D1AF4">
        <w:rPr>
          <w:lang w:eastAsia="en-AU"/>
        </w:rPr>
        <w:t>0</w:t>
      </w:r>
      <w:r w:rsidR="00992D06">
        <w:rPr>
          <w:lang w:eastAsia="en-AU"/>
        </w:rPr>
        <w:t xml:space="preserve"> published</w:t>
      </w:r>
      <w:r w:rsidR="00093090">
        <w:rPr>
          <w:lang w:eastAsia="en-AU"/>
        </w:rPr>
        <w:t xml:space="preserve">” spreadsheet uploaded to </w:t>
      </w:r>
      <w:r w:rsidR="00E97F2B">
        <w:rPr>
          <w:lang w:eastAsia="en-AU"/>
        </w:rPr>
        <w:t xml:space="preserve">the </w:t>
      </w:r>
      <w:r w:rsidR="00E97F2B">
        <w:t>“2022 Capacity Cycle” directory</w:t>
      </w:r>
      <w:r w:rsidR="00E97F2B">
        <w:rPr>
          <w:lang w:eastAsia="en-AU"/>
        </w:rPr>
        <w:t xml:space="preserve"> in </w:t>
      </w:r>
      <w:r w:rsidR="00093090">
        <w:rPr>
          <w:lang w:eastAsia="en-AU"/>
        </w:rPr>
        <w:t xml:space="preserve">AEMO’s portal on </w:t>
      </w:r>
      <w:bookmarkStart w:id="6" w:name="_Hlk120112461"/>
      <w:r w:rsidR="0019433F">
        <w:rPr>
          <w:lang w:eastAsia="en-AU"/>
        </w:rPr>
        <w:t>23</w:t>
      </w:r>
      <w:r w:rsidR="00C77045" w:rsidRPr="0019433F">
        <w:rPr>
          <w:lang w:eastAsia="en-AU"/>
        </w:rPr>
        <w:t xml:space="preserve"> </w:t>
      </w:r>
      <w:r w:rsidR="0019433F">
        <w:rPr>
          <w:lang w:eastAsia="en-AU"/>
        </w:rPr>
        <w:t>Nov</w:t>
      </w:r>
      <w:r w:rsidR="00093090" w:rsidRPr="0019433F">
        <w:rPr>
          <w:lang w:eastAsia="en-AU"/>
        </w:rPr>
        <w:t xml:space="preserve"> 2022</w:t>
      </w:r>
      <w:bookmarkEnd w:id="6"/>
      <w:r w:rsidR="00093090" w:rsidRPr="0019433F">
        <w:rPr>
          <w:lang w:eastAsia="en-AU"/>
        </w:rPr>
        <w:t>.</w:t>
      </w:r>
    </w:p>
    <w:p w14:paraId="7D4CC559" w14:textId="77777777" w:rsidR="00E96150" w:rsidRDefault="002A699A" w:rsidP="00E96150">
      <w:pPr>
        <w:pStyle w:val="BodyText"/>
        <w:rPr>
          <w:lang w:eastAsia="en-AU"/>
        </w:rPr>
      </w:pPr>
      <w:r>
        <w:rPr>
          <w:lang w:eastAsia="en-AU"/>
        </w:rPr>
        <w:t xml:space="preserve">The special protection/control schemes </w:t>
      </w:r>
      <w:r w:rsidR="00C62625">
        <w:rPr>
          <w:lang w:eastAsia="en-AU"/>
        </w:rPr>
        <w:t>applicable to</w:t>
      </w:r>
      <w:r>
        <w:rPr>
          <w:lang w:eastAsia="en-AU"/>
        </w:rPr>
        <w:t xml:space="preserve"> the RCM constraint equation development, but not limited to, are notified under the “Include in limit &amp; constraint equation” column of the “Existing Special Protection Scheme Register (Ver 6C)” </w:t>
      </w:r>
      <w:r w:rsidR="00C62625">
        <w:rPr>
          <w:lang w:eastAsia="en-AU"/>
        </w:rPr>
        <w:t xml:space="preserve">file </w:t>
      </w:r>
      <w:r>
        <w:rPr>
          <w:lang w:eastAsia="en-AU"/>
        </w:rPr>
        <w:t xml:space="preserve">uploaded to the </w:t>
      </w:r>
      <w:r w:rsidR="00485281">
        <w:rPr>
          <w:lang w:eastAsia="en-AU"/>
        </w:rPr>
        <w:t>“SWIS Special Protection Schemes” directory</w:t>
      </w:r>
      <w:r>
        <w:rPr>
          <w:lang w:eastAsia="en-AU"/>
        </w:rPr>
        <w:t xml:space="preserve"> in AEMO’s portal on </w:t>
      </w:r>
      <w:r w:rsidR="00C62625">
        <w:rPr>
          <w:lang w:eastAsia="en-AU"/>
        </w:rPr>
        <w:t>8</w:t>
      </w:r>
      <w:r>
        <w:rPr>
          <w:lang w:eastAsia="en-AU"/>
        </w:rPr>
        <w:t xml:space="preserve"> Jul 2022.</w:t>
      </w:r>
      <w:r w:rsidR="00FC60E4">
        <w:rPr>
          <w:lang w:eastAsia="en-AU"/>
        </w:rPr>
        <w:t xml:space="preserve"> </w:t>
      </w:r>
    </w:p>
    <w:p w14:paraId="51DAD505" w14:textId="52DF43E3" w:rsidR="00C562CF" w:rsidRDefault="00E96150" w:rsidP="00E96150">
      <w:pPr>
        <w:pStyle w:val="BodyText"/>
        <w:rPr>
          <w:lang w:eastAsia="en-AU"/>
        </w:rPr>
      </w:pPr>
      <w:bookmarkStart w:id="7" w:name="_Hlk139554804"/>
      <w:r>
        <w:rPr>
          <w:lang w:eastAsia="en-AU"/>
        </w:rPr>
        <w:t xml:space="preserve">In addition, Western Power will implement additional Special Protection Schemes in the form of “manual intervention processes”. A “manual intervention process” means that the Western Power control room will perform the specified action, post-contingency, but before overloaded equipment is damaged (e.g. by relying on short-term overload capacity). AEMO can assume that the “manual intervention process” is “in service” and dispatch generation accordingly, unless they have been specifically notified by Western Power that it is “out of service”, in a manner similar to an outage of a notification list item, unless otherwise agreed (e.g. by phone or SCADA signal, and then referenced in an associated planned or forced outage submission). </w:t>
      </w:r>
      <w:r w:rsidR="00FC60E4">
        <w:rPr>
          <w:lang w:eastAsia="en-AU"/>
        </w:rPr>
        <w:t xml:space="preserve">The following </w:t>
      </w:r>
      <w:r w:rsidR="004B281A">
        <w:rPr>
          <w:lang w:eastAsia="en-AU"/>
        </w:rPr>
        <w:t xml:space="preserve">operational </w:t>
      </w:r>
      <w:r w:rsidR="008B4B7D">
        <w:rPr>
          <w:lang w:eastAsia="en-AU"/>
        </w:rPr>
        <w:t>manual interventions</w:t>
      </w:r>
      <w:r w:rsidR="004B281A">
        <w:rPr>
          <w:lang w:eastAsia="en-AU"/>
        </w:rPr>
        <w:t>,</w:t>
      </w:r>
      <w:r w:rsidR="008B4B7D">
        <w:rPr>
          <w:lang w:eastAsia="en-AU"/>
        </w:rPr>
        <w:t xml:space="preserve"> </w:t>
      </w:r>
      <w:r w:rsidR="001B29D8">
        <w:rPr>
          <w:lang w:eastAsia="en-AU"/>
        </w:rPr>
        <w:t>for only N-1 system</w:t>
      </w:r>
      <w:r w:rsidR="004B281A">
        <w:rPr>
          <w:rStyle w:val="FootnoteReference"/>
          <w:lang w:eastAsia="en-AU"/>
        </w:rPr>
        <w:footnoteReference w:id="2"/>
      </w:r>
      <w:r w:rsidR="004B281A">
        <w:rPr>
          <w:lang w:eastAsia="en-AU"/>
        </w:rPr>
        <w:t>,</w:t>
      </w:r>
      <w:r w:rsidR="001B29D8">
        <w:rPr>
          <w:lang w:eastAsia="en-AU"/>
        </w:rPr>
        <w:t xml:space="preserve"> </w:t>
      </w:r>
      <w:r w:rsidR="00FC60E4">
        <w:rPr>
          <w:lang w:eastAsia="en-AU"/>
        </w:rPr>
        <w:t xml:space="preserve">will be </w:t>
      </w:r>
      <w:r w:rsidR="004B281A">
        <w:rPr>
          <w:lang w:eastAsia="en-AU"/>
        </w:rPr>
        <w:t>implemented before 1</w:t>
      </w:r>
      <w:r w:rsidR="004B281A" w:rsidRPr="004B281A">
        <w:rPr>
          <w:vertAlign w:val="superscript"/>
          <w:lang w:eastAsia="en-AU"/>
        </w:rPr>
        <w:t>st</w:t>
      </w:r>
      <w:r w:rsidR="004B281A">
        <w:rPr>
          <w:lang w:eastAsia="en-AU"/>
        </w:rPr>
        <w:t xml:space="preserve"> October 2024</w:t>
      </w:r>
      <w:r w:rsidR="00FC60E4">
        <w:rPr>
          <w:lang w:eastAsia="en-AU"/>
        </w:rPr>
        <w:t>:</w:t>
      </w:r>
    </w:p>
    <w:p w14:paraId="4819C6CA" w14:textId="229B8DA4" w:rsidR="00FC60E4" w:rsidRDefault="001D061B" w:rsidP="001D0395">
      <w:pPr>
        <w:pStyle w:val="BodyText"/>
        <w:numPr>
          <w:ilvl w:val="0"/>
          <w:numId w:val="62"/>
        </w:numPr>
        <w:rPr>
          <w:lang w:eastAsia="en-AU"/>
        </w:rPr>
      </w:pPr>
      <w:r>
        <w:rPr>
          <w:lang w:eastAsia="en-AU"/>
        </w:rPr>
        <w:t>Open the 132kV circuit breaker at WNO of JDP-WNO 81 line when PJR-YP 81 is overloaded while NBT T2 transformer is out of service; and</w:t>
      </w:r>
    </w:p>
    <w:p w14:paraId="2AD691B4" w14:textId="76BFCD45" w:rsidR="001D061B" w:rsidRDefault="001D061B" w:rsidP="001D0395">
      <w:pPr>
        <w:pStyle w:val="BodyText"/>
        <w:numPr>
          <w:ilvl w:val="0"/>
          <w:numId w:val="62"/>
        </w:numPr>
        <w:rPr>
          <w:lang w:eastAsia="en-AU"/>
        </w:rPr>
      </w:pPr>
      <w:r>
        <w:rPr>
          <w:lang w:eastAsia="en-AU"/>
        </w:rPr>
        <w:t>Open the 132kV circuit breaker at MRR of PIC-MRR 81 line when KEM-MRR 81 or 82 line is overloaded.</w:t>
      </w:r>
    </w:p>
    <w:p w14:paraId="3732D464" w14:textId="4B58A07E" w:rsidR="001B29D8" w:rsidRPr="00C562CF" w:rsidRDefault="001B29D8" w:rsidP="001D0395">
      <w:pPr>
        <w:pStyle w:val="BodyText"/>
        <w:numPr>
          <w:ilvl w:val="0"/>
          <w:numId w:val="62"/>
        </w:numPr>
        <w:rPr>
          <w:lang w:eastAsia="en-AU"/>
        </w:rPr>
      </w:pPr>
      <w:r>
        <w:rPr>
          <w:lang w:eastAsia="en-AU"/>
        </w:rPr>
        <w:t>Open the 132kV circuit breaker at WGP of WGP-APJ-SNR 81 line when APJ-PNJ 81, PNJ-MSS-CT 81 or PNJ-MH 81 line is overloaded</w:t>
      </w:r>
    </w:p>
    <w:p w14:paraId="6267F5C3" w14:textId="5F747BBE" w:rsidR="00E84FBF" w:rsidRDefault="003D000F" w:rsidP="00D93870">
      <w:pPr>
        <w:pStyle w:val="Heading2"/>
      </w:pPr>
      <w:bookmarkStart w:id="8" w:name="_Toc137479232"/>
      <w:bookmarkEnd w:id="7"/>
      <w:r>
        <w:t xml:space="preserve">Estimated </w:t>
      </w:r>
      <w:bookmarkStart w:id="9" w:name="_Hlk88818352"/>
      <w:r>
        <w:t>proportion of the peak demand</w:t>
      </w:r>
      <w:bookmarkEnd w:id="9"/>
      <w:bookmarkEnd w:id="8"/>
    </w:p>
    <w:p w14:paraId="284E6AC4" w14:textId="608F2310" w:rsidR="00C5718D" w:rsidRDefault="0036614C" w:rsidP="00C5718D">
      <w:pPr>
        <w:pStyle w:val="BodyText"/>
        <w:rPr>
          <w:lang w:eastAsia="en-AU"/>
        </w:rPr>
      </w:pPr>
      <w:r>
        <w:rPr>
          <w:lang w:eastAsia="en-AU"/>
        </w:rPr>
        <w:t xml:space="preserve">The estimated </w:t>
      </w:r>
      <w:r w:rsidRPr="0036614C">
        <w:rPr>
          <w:lang w:eastAsia="en-AU"/>
        </w:rPr>
        <w:t xml:space="preserve">proportion of the </w:t>
      </w:r>
      <w:r w:rsidR="00D17E2D">
        <w:rPr>
          <w:lang w:eastAsia="en-AU"/>
        </w:rPr>
        <w:t xml:space="preserve">SWIS </w:t>
      </w:r>
      <w:r w:rsidRPr="0036614C">
        <w:rPr>
          <w:lang w:eastAsia="en-AU"/>
        </w:rPr>
        <w:t>peak demand</w:t>
      </w:r>
      <w:r w:rsidR="00D17E2D">
        <w:rPr>
          <w:lang w:eastAsia="en-AU"/>
        </w:rPr>
        <w:t xml:space="preserve"> during summer 202</w:t>
      </w:r>
      <w:r w:rsidR="00D253E6">
        <w:rPr>
          <w:lang w:eastAsia="en-AU"/>
        </w:rPr>
        <w:t>5</w:t>
      </w:r>
      <w:r w:rsidR="00CE557D">
        <w:rPr>
          <w:lang w:eastAsia="en-AU"/>
        </w:rPr>
        <w:t xml:space="preserve"> at each Electrical Location</w:t>
      </w:r>
      <w:r w:rsidR="00716545">
        <w:rPr>
          <w:lang w:eastAsia="en-AU"/>
        </w:rPr>
        <w:t xml:space="preserve"> is </w:t>
      </w:r>
      <w:r w:rsidR="00BC2686">
        <w:rPr>
          <w:lang w:eastAsia="en-AU"/>
        </w:rPr>
        <w:t xml:space="preserve">in </w:t>
      </w:r>
      <w:r w:rsidR="00A65D4C">
        <w:rPr>
          <w:lang w:eastAsia="en-AU"/>
        </w:rPr>
        <w:t xml:space="preserve">the </w:t>
      </w:r>
      <w:r w:rsidR="004D6F94">
        <w:rPr>
          <w:lang w:eastAsia="en-AU"/>
        </w:rPr>
        <w:t>“2022 RCM – peak demand and block loads</w:t>
      </w:r>
      <w:r w:rsidR="008A4B2E">
        <w:rPr>
          <w:lang w:eastAsia="en-AU"/>
        </w:rPr>
        <w:t xml:space="preserve"> </w:t>
      </w:r>
      <w:r w:rsidR="009A0BCB">
        <w:rPr>
          <w:lang w:eastAsia="en-AU"/>
        </w:rPr>
        <w:t xml:space="preserve">V3 </w:t>
      </w:r>
      <w:r w:rsidR="00992D06">
        <w:rPr>
          <w:lang w:eastAsia="en-AU"/>
        </w:rPr>
        <w:t>published</w:t>
      </w:r>
      <w:r w:rsidR="004D6F94">
        <w:rPr>
          <w:lang w:eastAsia="en-AU"/>
        </w:rPr>
        <w:t>” file uploaded to</w:t>
      </w:r>
      <w:r w:rsidR="002A699A">
        <w:rPr>
          <w:lang w:eastAsia="en-AU"/>
        </w:rPr>
        <w:t xml:space="preserve"> the </w:t>
      </w:r>
      <w:r w:rsidR="002A699A">
        <w:t xml:space="preserve">“2022 Capacity Cycle” </w:t>
      </w:r>
      <w:r w:rsidR="002A699A">
        <w:lastRenderedPageBreak/>
        <w:t>directory</w:t>
      </w:r>
      <w:r w:rsidR="004D6F94">
        <w:rPr>
          <w:lang w:eastAsia="en-AU"/>
        </w:rPr>
        <w:t xml:space="preserve"> </w:t>
      </w:r>
      <w:r w:rsidR="002A699A">
        <w:rPr>
          <w:lang w:eastAsia="en-AU"/>
        </w:rPr>
        <w:t xml:space="preserve">in </w:t>
      </w:r>
      <w:r w:rsidR="004D6F94">
        <w:rPr>
          <w:lang w:eastAsia="en-AU"/>
        </w:rPr>
        <w:t xml:space="preserve">AEMO’s portal on </w:t>
      </w:r>
      <w:r w:rsidR="008E2903">
        <w:rPr>
          <w:lang w:eastAsia="en-AU"/>
        </w:rPr>
        <w:t>5 May</w:t>
      </w:r>
      <w:r w:rsidR="009A0BCB">
        <w:rPr>
          <w:lang w:eastAsia="en-AU"/>
        </w:rPr>
        <w:t xml:space="preserve"> 2023</w:t>
      </w:r>
      <w:r w:rsidR="00BC2686">
        <w:rPr>
          <w:lang w:eastAsia="en-AU"/>
        </w:rPr>
        <w:t>.</w:t>
      </w:r>
      <w:r w:rsidR="00093090">
        <w:rPr>
          <w:lang w:eastAsia="en-AU"/>
        </w:rPr>
        <w:t xml:space="preserve"> </w:t>
      </w:r>
      <w:r w:rsidR="00C5718D">
        <w:rPr>
          <w:lang w:eastAsia="en-AU"/>
        </w:rPr>
        <w:t xml:space="preserve">It </w:t>
      </w:r>
      <w:r w:rsidR="00C5718D" w:rsidRPr="00416C58">
        <w:rPr>
          <w:lang w:eastAsia="en-AU"/>
        </w:rPr>
        <w:t>includes</w:t>
      </w:r>
      <w:r w:rsidR="00C5718D">
        <w:rPr>
          <w:lang w:eastAsia="en-AU"/>
        </w:rPr>
        <w:t xml:space="preserve"> </w:t>
      </w:r>
      <w:r w:rsidR="00416C58">
        <w:rPr>
          <w:lang w:eastAsia="en-AU"/>
        </w:rPr>
        <w:t>a</w:t>
      </w:r>
      <w:r w:rsidR="00C5718D">
        <w:rPr>
          <w:lang w:eastAsia="en-AU"/>
        </w:rPr>
        <w:t xml:space="preserve"> new load with </w:t>
      </w:r>
      <w:r w:rsidR="00416C58">
        <w:rPr>
          <w:lang w:eastAsia="en-AU"/>
        </w:rPr>
        <w:t xml:space="preserve">an estimated peak demand </w:t>
      </w:r>
      <w:r w:rsidR="00C5718D">
        <w:rPr>
          <w:lang w:eastAsia="en-AU"/>
        </w:rPr>
        <w:t>&gt; 10MW</w:t>
      </w:r>
      <w:r w:rsidR="002A699A">
        <w:rPr>
          <w:lang w:eastAsia="en-AU"/>
        </w:rPr>
        <w:t xml:space="preserve"> and </w:t>
      </w:r>
      <w:r w:rsidR="00C62625">
        <w:rPr>
          <w:lang w:eastAsia="en-AU"/>
        </w:rPr>
        <w:t xml:space="preserve">with a </w:t>
      </w:r>
      <w:r w:rsidR="002A699A">
        <w:rPr>
          <w:lang w:eastAsia="en-AU"/>
        </w:rPr>
        <w:t xml:space="preserve">forecast in service date </w:t>
      </w:r>
      <w:r w:rsidR="00F940EA">
        <w:rPr>
          <w:lang w:eastAsia="en-AU"/>
        </w:rPr>
        <w:t>between summer 2022 and sum</w:t>
      </w:r>
      <w:r w:rsidR="001A5794">
        <w:rPr>
          <w:lang w:eastAsia="en-AU"/>
        </w:rPr>
        <w:t>mer</w:t>
      </w:r>
      <w:r w:rsidR="00F940EA">
        <w:rPr>
          <w:lang w:eastAsia="en-AU"/>
        </w:rPr>
        <w:t xml:space="preserve"> 2025</w:t>
      </w:r>
      <w:r w:rsidR="00416C58">
        <w:rPr>
          <w:lang w:eastAsia="en-AU"/>
        </w:rPr>
        <w:t xml:space="preserve">, details in the below table. There are no </w:t>
      </w:r>
      <w:r w:rsidR="00C5718D">
        <w:rPr>
          <w:lang w:eastAsia="en-AU"/>
        </w:rPr>
        <w:t>existing loads</w:t>
      </w:r>
      <w:r w:rsidR="00F940EA">
        <w:rPr>
          <w:lang w:eastAsia="en-AU"/>
        </w:rPr>
        <w:t xml:space="preserve"> </w:t>
      </w:r>
      <w:r w:rsidR="00C5718D">
        <w:rPr>
          <w:lang w:eastAsia="en-AU"/>
        </w:rPr>
        <w:t xml:space="preserve">having a </w:t>
      </w:r>
      <w:r w:rsidR="00416C58">
        <w:rPr>
          <w:lang w:eastAsia="en-AU"/>
        </w:rPr>
        <w:t xml:space="preserve">change in demand </w:t>
      </w:r>
      <w:r w:rsidR="00C5718D">
        <w:rPr>
          <w:lang w:eastAsia="en-AU"/>
        </w:rPr>
        <w:t>of more than 10MW</w:t>
      </w:r>
      <w:r w:rsidR="00F940EA">
        <w:rPr>
          <w:lang w:eastAsia="en-AU"/>
        </w:rPr>
        <w:t xml:space="preserve"> between summer 2022 and sum</w:t>
      </w:r>
      <w:r w:rsidR="00BD4273">
        <w:rPr>
          <w:lang w:eastAsia="en-AU"/>
        </w:rPr>
        <w:t>mer</w:t>
      </w:r>
      <w:r w:rsidR="00F940EA">
        <w:rPr>
          <w:lang w:eastAsia="en-AU"/>
        </w:rPr>
        <w:t xml:space="preserve"> 2025</w:t>
      </w:r>
      <w:r w:rsidR="00416C58">
        <w:rPr>
          <w:lang w:eastAsia="en-AU"/>
        </w:rPr>
        <w:t>.</w:t>
      </w:r>
    </w:p>
    <w:p w14:paraId="2CACCF6A" w14:textId="07BFF75F" w:rsidR="008C714A" w:rsidRDefault="00C5718D" w:rsidP="00C62625">
      <w:pPr>
        <w:pStyle w:val="Caption"/>
      </w:pPr>
      <w:r>
        <w:t xml:space="preserve">Table </w:t>
      </w:r>
      <w:r w:rsidR="00E13442">
        <w:fldChar w:fldCharType="begin"/>
      </w:r>
      <w:r w:rsidR="00E13442">
        <w:instrText xml:space="preserve"> STYLEREF 1 \s </w:instrText>
      </w:r>
      <w:r w:rsidR="00E13442">
        <w:fldChar w:fldCharType="separate"/>
      </w:r>
      <w:r w:rsidR="00914E1B">
        <w:rPr>
          <w:noProof/>
        </w:rPr>
        <w:t>2</w:t>
      </w:r>
      <w:r w:rsidR="00E13442">
        <w:rPr>
          <w:noProof/>
        </w:rPr>
        <w:fldChar w:fldCharType="end"/>
      </w:r>
      <w:r>
        <w:t>.</w:t>
      </w:r>
      <w:r w:rsidR="00E13442">
        <w:fldChar w:fldCharType="begin"/>
      </w:r>
      <w:r w:rsidR="00E13442">
        <w:instrText xml:space="preserve"> SEQ Table \* ARABIC \s 1 </w:instrText>
      </w:r>
      <w:r w:rsidR="00E13442">
        <w:fldChar w:fldCharType="separate"/>
      </w:r>
      <w:r w:rsidR="00914E1B">
        <w:rPr>
          <w:noProof/>
        </w:rPr>
        <w:t>1</w:t>
      </w:r>
      <w:r w:rsidR="00E13442">
        <w:rPr>
          <w:noProof/>
        </w:rPr>
        <w:fldChar w:fldCharType="end"/>
      </w:r>
      <w:r>
        <w:t>:</w:t>
      </w:r>
      <w:r>
        <w:tab/>
        <w:t xml:space="preserve">New load with </w:t>
      </w:r>
      <w:r w:rsidR="00416C58">
        <w:t>estimated peak demand</w:t>
      </w:r>
      <w:r>
        <w:t xml:space="preserve"> &gt; 10MW</w:t>
      </w:r>
      <w:r w:rsidR="008C714A">
        <w:t xml:space="preserve"> </w:t>
      </w:r>
    </w:p>
    <w:tbl>
      <w:tblPr>
        <w:tblStyle w:val="TableGrid"/>
        <w:tblpPr w:leftFromText="180" w:rightFromText="180" w:vertAnchor="text" w:horzAnchor="margin" w:tblpY="52"/>
        <w:tblW w:w="5000" w:type="pct"/>
        <w:tblLook w:val="0420" w:firstRow="1" w:lastRow="0" w:firstColumn="0" w:lastColumn="0" w:noHBand="0" w:noVBand="1"/>
      </w:tblPr>
      <w:tblGrid>
        <w:gridCol w:w="506"/>
        <w:gridCol w:w="2044"/>
        <w:gridCol w:w="1416"/>
        <w:gridCol w:w="1541"/>
        <w:gridCol w:w="1378"/>
        <w:gridCol w:w="1376"/>
        <w:gridCol w:w="1372"/>
      </w:tblGrid>
      <w:tr w:rsidR="00F02A41" w14:paraId="0112732D" w14:textId="77777777" w:rsidTr="00B3361D">
        <w:trPr>
          <w:cnfStyle w:val="100000000000" w:firstRow="1" w:lastRow="0" w:firstColumn="0" w:lastColumn="0" w:oddVBand="0" w:evenVBand="0" w:oddHBand="0" w:evenHBand="0" w:firstRowFirstColumn="0" w:firstRowLastColumn="0" w:lastRowFirstColumn="0" w:lastRowLastColumn="0"/>
          <w:tblHeader/>
        </w:trPr>
        <w:tc>
          <w:tcPr>
            <w:tcW w:w="262" w:type="pct"/>
          </w:tcPr>
          <w:p w14:paraId="0C653F40" w14:textId="77777777" w:rsidR="00F02A41" w:rsidRDefault="00F02A41" w:rsidP="00C5718D">
            <w:pPr>
              <w:pStyle w:val="TableHeading"/>
              <w:jc w:val="center"/>
            </w:pPr>
            <w:bookmarkStart w:id="10" w:name="_Hlk88830123"/>
            <w:r>
              <w:t>#</w:t>
            </w:r>
          </w:p>
        </w:tc>
        <w:tc>
          <w:tcPr>
            <w:tcW w:w="1061" w:type="pct"/>
          </w:tcPr>
          <w:p w14:paraId="23383B5D" w14:textId="77777777" w:rsidR="00F02A41" w:rsidRDefault="00F02A41" w:rsidP="00C5718D">
            <w:pPr>
              <w:pStyle w:val="TableHeading"/>
              <w:jc w:val="center"/>
            </w:pPr>
            <w:r>
              <w:t>Description</w:t>
            </w:r>
          </w:p>
        </w:tc>
        <w:tc>
          <w:tcPr>
            <w:tcW w:w="735" w:type="pct"/>
          </w:tcPr>
          <w:p w14:paraId="3F4A32B5" w14:textId="24622A31" w:rsidR="00F02A41" w:rsidRDefault="00B3361D" w:rsidP="00C5718D">
            <w:pPr>
              <w:pStyle w:val="TableHeading"/>
              <w:jc w:val="center"/>
            </w:pPr>
            <w:r>
              <w:t>E</w:t>
            </w:r>
            <w:r w:rsidR="00F02A41">
              <w:t>stimated peak demand</w:t>
            </w:r>
            <w:r>
              <w:t xml:space="preserve"> in 2022 RCM</w:t>
            </w:r>
            <w:r w:rsidR="00F02A41">
              <w:t xml:space="preserve"> (MW)</w:t>
            </w:r>
          </w:p>
        </w:tc>
        <w:tc>
          <w:tcPr>
            <w:tcW w:w="800" w:type="pct"/>
          </w:tcPr>
          <w:p w14:paraId="619A418C" w14:textId="193F4F2B" w:rsidR="00F02A41" w:rsidRDefault="00B3361D" w:rsidP="00C5718D">
            <w:pPr>
              <w:pStyle w:val="TableHeading"/>
              <w:jc w:val="center"/>
            </w:pPr>
            <w:r>
              <w:t>E</w:t>
            </w:r>
            <w:r w:rsidR="005D1AF4">
              <w:t>stimated peak demand</w:t>
            </w:r>
            <w:r>
              <w:t xml:space="preserve"> in previous RCM year</w:t>
            </w:r>
            <w:r w:rsidR="005D1AF4">
              <w:t xml:space="preserve"> (MW)</w:t>
            </w:r>
          </w:p>
        </w:tc>
        <w:tc>
          <w:tcPr>
            <w:tcW w:w="715" w:type="pct"/>
          </w:tcPr>
          <w:p w14:paraId="1C880E04" w14:textId="7A7E7D4F" w:rsidR="00F02A41" w:rsidRDefault="00F02A41" w:rsidP="00C5718D">
            <w:pPr>
              <w:pStyle w:val="TableHeading"/>
              <w:jc w:val="center"/>
            </w:pPr>
            <w:r>
              <w:t>New/Existing load</w:t>
            </w:r>
          </w:p>
        </w:tc>
        <w:tc>
          <w:tcPr>
            <w:tcW w:w="714" w:type="pct"/>
          </w:tcPr>
          <w:p w14:paraId="2A8E7523" w14:textId="77777777" w:rsidR="00F02A41" w:rsidRDefault="00F02A41" w:rsidP="00C5718D">
            <w:pPr>
              <w:pStyle w:val="TableHeading"/>
              <w:jc w:val="center"/>
            </w:pPr>
            <w:r>
              <w:t>Substation</w:t>
            </w:r>
          </w:p>
        </w:tc>
        <w:tc>
          <w:tcPr>
            <w:tcW w:w="712" w:type="pct"/>
          </w:tcPr>
          <w:p w14:paraId="363096B5" w14:textId="77777777" w:rsidR="00F02A41" w:rsidRDefault="00F02A41" w:rsidP="00C5718D">
            <w:pPr>
              <w:pStyle w:val="TableHeading"/>
              <w:jc w:val="center"/>
            </w:pPr>
            <w:r>
              <w:t>Forecast in service date</w:t>
            </w:r>
          </w:p>
        </w:tc>
      </w:tr>
      <w:tr w:rsidR="00F02A41" w14:paraId="70DFC1DD" w14:textId="77777777" w:rsidTr="00B3361D">
        <w:tc>
          <w:tcPr>
            <w:tcW w:w="262" w:type="pct"/>
          </w:tcPr>
          <w:p w14:paraId="3BD93B85" w14:textId="77777777" w:rsidR="00F02A41" w:rsidRDefault="00F02A41" w:rsidP="00C5718D">
            <w:pPr>
              <w:pStyle w:val="TableText"/>
              <w:jc w:val="center"/>
            </w:pPr>
            <w:r>
              <w:t>1</w:t>
            </w:r>
          </w:p>
        </w:tc>
        <w:tc>
          <w:tcPr>
            <w:tcW w:w="1061" w:type="pct"/>
          </w:tcPr>
          <w:p w14:paraId="17CD43AC" w14:textId="2D9A2D6D" w:rsidR="00F02A41" w:rsidRDefault="00EE35A3" w:rsidP="00C5718D">
            <w:pPr>
              <w:pStyle w:val="TableText"/>
              <w:jc w:val="center"/>
            </w:pPr>
            <w:r>
              <w:rPr>
                <w:sz w:val="18"/>
                <w:szCs w:val="18"/>
              </w:rPr>
              <w:t xml:space="preserve">Block load </w:t>
            </w:r>
            <w:r w:rsidR="00D66CA9">
              <w:rPr>
                <w:sz w:val="18"/>
                <w:szCs w:val="18"/>
              </w:rPr>
              <w:t>24</w:t>
            </w:r>
          </w:p>
        </w:tc>
        <w:tc>
          <w:tcPr>
            <w:tcW w:w="735" w:type="pct"/>
          </w:tcPr>
          <w:p w14:paraId="38A9E112" w14:textId="77777777" w:rsidR="00F02A41" w:rsidRDefault="00F02A41" w:rsidP="00C5718D">
            <w:pPr>
              <w:pStyle w:val="TableText"/>
              <w:jc w:val="center"/>
            </w:pPr>
            <w:r>
              <w:t>29</w:t>
            </w:r>
          </w:p>
        </w:tc>
        <w:tc>
          <w:tcPr>
            <w:tcW w:w="800" w:type="pct"/>
          </w:tcPr>
          <w:p w14:paraId="03873DB7" w14:textId="1561B6C7" w:rsidR="00F02A41" w:rsidRDefault="005D1AF4" w:rsidP="00C5718D">
            <w:pPr>
              <w:pStyle w:val="TableText"/>
              <w:jc w:val="center"/>
            </w:pPr>
            <w:r>
              <w:t>NA</w:t>
            </w:r>
          </w:p>
        </w:tc>
        <w:tc>
          <w:tcPr>
            <w:tcW w:w="715" w:type="pct"/>
          </w:tcPr>
          <w:p w14:paraId="682C433B" w14:textId="75D18FD1" w:rsidR="00F02A41" w:rsidRDefault="00F02A41" w:rsidP="00C5718D">
            <w:pPr>
              <w:pStyle w:val="TableText"/>
              <w:jc w:val="center"/>
            </w:pPr>
            <w:r>
              <w:t>New</w:t>
            </w:r>
          </w:p>
        </w:tc>
        <w:tc>
          <w:tcPr>
            <w:tcW w:w="714" w:type="pct"/>
          </w:tcPr>
          <w:p w14:paraId="051C2A85" w14:textId="4FF12138" w:rsidR="00F02A41" w:rsidRDefault="00F02A41" w:rsidP="00C5718D">
            <w:pPr>
              <w:pStyle w:val="TableText"/>
              <w:jc w:val="center"/>
            </w:pPr>
            <w:r>
              <w:t>MRN</w:t>
            </w:r>
            <w:r w:rsidR="00514454">
              <w:t xml:space="preserve"> </w:t>
            </w:r>
            <w:r w:rsidR="00514454" w:rsidRPr="005D64B3">
              <w:t xml:space="preserve"> </w:t>
            </w:r>
            <w:r w:rsidR="00514454">
              <w:t>(</w:t>
            </w:r>
            <w:r w:rsidR="00514454" w:rsidRPr="005D64B3">
              <w:t>Mason Rd North</w:t>
            </w:r>
            <w:r w:rsidR="00514454">
              <w:t>)</w:t>
            </w:r>
          </w:p>
        </w:tc>
        <w:tc>
          <w:tcPr>
            <w:tcW w:w="712" w:type="pct"/>
          </w:tcPr>
          <w:p w14:paraId="2497DC00" w14:textId="72799060" w:rsidR="00F02A41" w:rsidRDefault="00B37044" w:rsidP="00C5718D">
            <w:pPr>
              <w:pStyle w:val="TableText"/>
              <w:jc w:val="center"/>
            </w:pPr>
            <w:r>
              <w:t>Oct</w:t>
            </w:r>
            <w:r w:rsidR="00F02A41">
              <w:t xml:space="preserve"> 2023</w:t>
            </w:r>
          </w:p>
        </w:tc>
      </w:tr>
      <w:tr w:rsidR="00B3361D" w14:paraId="6EB88C49" w14:textId="77777777" w:rsidTr="00B3361D">
        <w:trPr>
          <w:cnfStyle w:val="000000010000" w:firstRow="0" w:lastRow="0" w:firstColumn="0" w:lastColumn="0" w:oddVBand="0" w:evenVBand="0" w:oddHBand="0" w:evenHBand="1" w:firstRowFirstColumn="0" w:firstRowLastColumn="0" w:lastRowFirstColumn="0" w:lastRowLastColumn="0"/>
        </w:trPr>
        <w:tc>
          <w:tcPr>
            <w:tcW w:w="262" w:type="pct"/>
          </w:tcPr>
          <w:p w14:paraId="2FDF8DDC" w14:textId="1166EEB1" w:rsidR="00B3361D" w:rsidRDefault="00B3361D" w:rsidP="00B3361D">
            <w:pPr>
              <w:pStyle w:val="TableText"/>
              <w:jc w:val="center"/>
            </w:pPr>
            <w:r>
              <w:t>2</w:t>
            </w:r>
          </w:p>
        </w:tc>
        <w:tc>
          <w:tcPr>
            <w:tcW w:w="1061" w:type="pct"/>
          </w:tcPr>
          <w:p w14:paraId="2E520E49" w14:textId="41B0C82C" w:rsidR="00B3361D" w:rsidRDefault="00B3361D" w:rsidP="00B3361D">
            <w:pPr>
              <w:pStyle w:val="TableText"/>
              <w:jc w:val="center"/>
              <w:rPr>
                <w:sz w:val="18"/>
                <w:szCs w:val="18"/>
              </w:rPr>
            </w:pPr>
            <w:r>
              <w:rPr>
                <w:sz w:val="18"/>
                <w:szCs w:val="18"/>
              </w:rPr>
              <w:t>Block load 36</w:t>
            </w:r>
          </w:p>
        </w:tc>
        <w:tc>
          <w:tcPr>
            <w:tcW w:w="735" w:type="pct"/>
          </w:tcPr>
          <w:p w14:paraId="1CFAC670" w14:textId="35FC10AF" w:rsidR="00B3361D" w:rsidRDefault="00B3361D" w:rsidP="00B3361D">
            <w:pPr>
              <w:pStyle w:val="TableText"/>
              <w:jc w:val="center"/>
            </w:pPr>
            <w:r>
              <w:t>10</w:t>
            </w:r>
          </w:p>
        </w:tc>
        <w:tc>
          <w:tcPr>
            <w:tcW w:w="800" w:type="pct"/>
          </w:tcPr>
          <w:p w14:paraId="5B9B67D7" w14:textId="2218D51B" w:rsidR="00B3361D" w:rsidRDefault="00B3361D" w:rsidP="00B3361D">
            <w:pPr>
              <w:pStyle w:val="TableText"/>
              <w:jc w:val="center"/>
            </w:pPr>
            <w:r>
              <w:t>NA</w:t>
            </w:r>
          </w:p>
        </w:tc>
        <w:tc>
          <w:tcPr>
            <w:tcW w:w="715" w:type="pct"/>
          </w:tcPr>
          <w:p w14:paraId="73EB82F0" w14:textId="2DB423E2" w:rsidR="00B3361D" w:rsidRDefault="00B3361D" w:rsidP="00B3361D">
            <w:pPr>
              <w:pStyle w:val="TableText"/>
              <w:jc w:val="center"/>
            </w:pPr>
            <w:r>
              <w:t>New</w:t>
            </w:r>
          </w:p>
        </w:tc>
        <w:tc>
          <w:tcPr>
            <w:tcW w:w="714" w:type="pct"/>
          </w:tcPr>
          <w:p w14:paraId="2D0B173E" w14:textId="72D15BFB" w:rsidR="00B3361D" w:rsidRDefault="00B3361D" w:rsidP="00B3361D">
            <w:pPr>
              <w:pStyle w:val="TableText"/>
              <w:jc w:val="center"/>
            </w:pPr>
            <w:r>
              <w:t>WHT (Whiteman Park)</w:t>
            </w:r>
          </w:p>
        </w:tc>
        <w:tc>
          <w:tcPr>
            <w:tcW w:w="712" w:type="pct"/>
          </w:tcPr>
          <w:p w14:paraId="1D876849" w14:textId="7B743987" w:rsidR="00B3361D" w:rsidRDefault="00B37044" w:rsidP="00B3361D">
            <w:pPr>
              <w:pStyle w:val="TableText"/>
              <w:jc w:val="center"/>
            </w:pPr>
            <w:r>
              <w:t>Feb</w:t>
            </w:r>
            <w:r w:rsidR="00A3648A">
              <w:t xml:space="preserve"> </w:t>
            </w:r>
            <w:r w:rsidR="00B3361D">
              <w:t>202</w:t>
            </w:r>
            <w:r w:rsidR="00A3648A">
              <w:t>4</w:t>
            </w:r>
          </w:p>
        </w:tc>
      </w:tr>
      <w:tr w:rsidR="00B3361D" w14:paraId="17487AD1" w14:textId="77777777" w:rsidTr="00B3361D">
        <w:tc>
          <w:tcPr>
            <w:tcW w:w="262" w:type="pct"/>
          </w:tcPr>
          <w:p w14:paraId="38EACF92" w14:textId="34DFC0F0" w:rsidR="00B3361D" w:rsidRDefault="00B3361D" w:rsidP="00B3361D">
            <w:pPr>
              <w:pStyle w:val="TableText"/>
              <w:jc w:val="center"/>
            </w:pPr>
            <w:r>
              <w:t>3</w:t>
            </w:r>
          </w:p>
        </w:tc>
        <w:tc>
          <w:tcPr>
            <w:tcW w:w="1061" w:type="pct"/>
          </w:tcPr>
          <w:p w14:paraId="2329E20B" w14:textId="1A64EED6" w:rsidR="00B3361D" w:rsidRDefault="00B3361D" w:rsidP="00B3361D">
            <w:pPr>
              <w:pStyle w:val="TableText"/>
              <w:jc w:val="center"/>
              <w:rPr>
                <w:sz w:val="18"/>
                <w:szCs w:val="18"/>
              </w:rPr>
            </w:pPr>
            <w:r>
              <w:rPr>
                <w:sz w:val="18"/>
                <w:szCs w:val="18"/>
              </w:rPr>
              <w:t>Block load 38</w:t>
            </w:r>
          </w:p>
        </w:tc>
        <w:tc>
          <w:tcPr>
            <w:tcW w:w="735" w:type="pct"/>
          </w:tcPr>
          <w:p w14:paraId="18D176D9" w14:textId="234C9529" w:rsidR="00B3361D" w:rsidRDefault="00B3361D" w:rsidP="00B3361D">
            <w:pPr>
              <w:pStyle w:val="TableText"/>
              <w:jc w:val="center"/>
            </w:pPr>
            <w:r>
              <w:t>15</w:t>
            </w:r>
          </w:p>
        </w:tc>
        <w:tc>
          <w:tcPr>
            <w:tcW w:w="800" w:type="pct"/>
          </w:tcPr>
          <w:p w14:paraId="36C914CF" w14:textId="70E469FC" w:rsidR="00B3361D" w:rsidRDefault="00B3361D" w:rsidP="00B3361D">
            <w:pPr>
              <w:pStyle w:val="TableText"/>
              <w:jc w:val="center"/>
            </w:pPr>
            <w:r>
              <w:t>NA</w:t>
            </w:r>
          </w:p>
        </w:tc>
        <w:tc>
          <w:tcPr>
            <w:tcW w:w="715" w:type="pct"/>
          </w:tcPr>
          <w:p w14:paraId="5B3028F5" w14:textId="05C2D6FF" w:rsidR="00B3361D" w:rsidRDefault="00B3361D" w:rsidP="00B3361D">
            <w:pPr>
              <w:pStyle w:val="TableText"/>
              <w:jc w:val="center"/>
            </w:pPr>
            <w:r>
              <w:t>New</w:t>
            </w:r>
          </w:p>
        </w:tc>
        <w:tc>
          <w:tcPr>
            <w:tcW w:w="714" w:type="pct"/>
          </w:tcPr>
          <w:p w14:paraId="61A01E16" w14:textId="1EBE9E39" w:rsidR="00B3361D" w:rsidRDefault="00B3361D" w:rsidP="00B3361D">
            <w:pPr>
              <w:pStyle w:val="TableText"/>
              <w:jc w:val="center"/>
            </w:pPr>
            <w:r>
              <w:t>BTN (Bridgetown)</w:t>
            </w:r>
          </w:p>
        </w:tc>
        <w:tc>
          <w:tcPr>
            <w:tcW w:w="712" w:type="pct"/>
          </w:tcPr>
          <w:p w14:paraId="56AF1F16" w14:textId="37BAF9EE" w:rsidR="00B3361D" w:rsidRDefault="00A3648A" w:rsidP="00B3361D">
            <w:pPr>
              <w:pStyle w:val="TableText"/>
              <w:jc w:val="center"/>
            </w:pPr>
            <w:r>
              <w:t xml:space="preserve">Jun </w:t>
            </w:r>
            <w:r w:rsidR="00B3361D">
              <w:t>2023</w:t>
            </w:r>
          </w:p>
        </w:tc>
      </w:tr>
      <w:bookmarkEnd w:id="10"/>
    </w:tbl>
    <w:p w14:paraId="00D5D158" w14:textId="2974E28C" w:rsidR="0036614C" w:rsidRDefault="0036614C" w:rsidP="0036614C">
      <w:pPr>
        <w:pStyle w:val="BodyText"/>
        <w:rPr>
          <w:lang w:eastAsia="en-AU"/>
        </w:rPr>
      </w:pPr>
    </w:p>
    <w:p w14:paraId="4D2E11E1" w14:textId="577803CA" w:rsidR="00C5718D" w:rsidRDefault="00C5718D" w:rsidP="0036614C">
      <w:pPr>
        <w:pStyle w:val="BodyText"/>
        <w:rPr>
          <w:lang w:eastAsia="en-AU"/>
        </w:rPr>
      </w:pPr>
    </w:p>
    <w:p w14:paraId="231DCE91" w14:textId="77933143" w:rsidR="00837E9A" w:rsidRDefault="0084262D" w:rsidP="00D93870">
      <w:pPr>
        <w:pStyle w:val="Heading2"/>
      </w:pPr>
      <w:bookmarkStart w:id="11" w:name="_Toc137479233"/>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1"/>
    </w:p>
    <w:p w14:paraId="73FD02FD" w14:textId="2E9CFBA8" w:rsidR="00146A3F" w:rsidRDefault="00AC7E4C" w:rsidP="00BE28ED">
      <w:pPr>
        <w:pStyle w:val="BodyText"/>
        <w:rPr>
          <w:lang w:eastAsia="en-AU"/>
        </w:rPr>
      </w:pPr>
      <w:r>
        <w:rPr>
          <w:lang w:eastAsia="en-AU"/>
        </w:rPr>
        <w:t xml:space="preserve">The </w:t>
      </w:r>
      <w:r w:rsidR="0038393B">
        <w:rPr>
          <w:lang w:eastAsia="en-AU"/>
        </w:rPr>
        <w:t>following in</w:t>
      </w:r>
      <w:r w:rsidR="00146A3F">
        <w:rPr>
          <w:lang w:eastAsia="en-AU"/>
        </w:rPr>
        <w:t xml:space="preserve">formation has been included </w:t>
      </w:r>
      <w:r w:rsidR="004D6F94">
        <w:rPr>
          <w:lang w:eastAsia="en-AU"/>
        </w:rPr>
        <w:t xml:space="preserve">the </w:t>
      </w:r>
      <w:r w:rsidR="00771E56">
        <w:rPr>
          <w:lang w:eastAsia="en-AU"/>
        </w:rPr>
        <w:t>“</w:t>
      </w:r>
      <w:r w:rsidR="004D6F94">
        <w:rPr>
          <w:lang w:eastAsia="en-AU"/>
        </w:rPr>
        <w:t>2022 RCM -thermal ratings</w:t>
      </w:r>
      <w:r w:rsidR="008A4B2E">
        <w:rPr>
          <w:lang w:eastAsia="en-AU"/>
        </w:rPr>
        <w:t xml:space="preserve"> </w:t>
      </w:r>
      <w:r w:rsidR="001D061B">
        <w:rPr>
          <w:lang w:eastAsia="en-AU"/>
        </w:rPr>
        <w:t>V</w:t>
      </w:r>
      <w:r w:rsidR="001B29D8">
        <w:rPr>
          <w:lang w:eastAsia="en-AU"/>
        </w:rPr>
        <w:t>5</w:t>
      </w:r>
      <w:r w:rsidR="001D061B">
        <w:rPr>
          <w:lang w:eastAsia="en-AU"/>
        </w:rPr>
        <w:t xml:space="preserve"> </w:t>
      </w:r>
      <w:r w:rsidR="00992D06">
        <w:rPr>
          <w:lang w:eastAsia="en-AU"/>
        </w:rPr>
        <w:t>published</w:t>
      </w:r>
      <w:r w:rsidR="00771E56">
        <w:rPr>
          <w:lang w:eastAsia="en-AU"/>
        </w:rPr>
        <w:t xml:space="preserve">” file uploaded to </w:t>
      </w:r>
      <w:r w:rsidR="00F940EA">
        <w:rPr>
          <w:lang w:eastAsia="en-AU"/>
        </w:rPr>
        <w:t xml:space="preserve">the </w:t>
      </w:r>
      <w:r w:rsidR="00F940EA">
        <w:t>“2022 Capacity Cycle” directory</w:t>
      </w:r>
      <w:r w:rsidR="00F940EA">
        <w:rPr>
          <w:lang w:eastAsia="en-AU"/>
        </w:rPr>
        <w:t xml:space="preserve"> in </w:t>
      </w:r>
      <w:r w:rsidR="00771E56">
        <w:rPr>
          <w:lang w:eastAsia="en-AU"/>
        </w:rPr>
        <w:t xml:space="preserve">AEMO’s portal on </w:t>
      </w:r>
      <w:r w:rsidR="001B29D8">
        <w:rPr>
          <w:lang w:eastAsia="en-AU"/>
        </w:rPr>
        <w:t>7</w:t>
      </w:r>
      <w:r w:rsidR="001D061B">
        <w:rPr>
          <w:lang w:eastAsia="en-AU"/>
        </w:rPr>
        <w:t xml:space="preserve"> Ju</w:t>
      </w:r>
      <w:r w:rsidR="001B29D8">
        <w:rPr>
          <w:lang w:eastAsia="en-AU"/>
        </w:rPr>
        <w:t>ly</w:t>
      </w:r>
      <w:r w:rsidR="009A0BCB">
        <w:rPr>
          <w:lang w:eastAsia="en-AU"/>
        </w:rPr>
        <w:t xml:space="preserve"> 2023</w:t>
      </w:r>
      <w:r w:rsidR="00146A3F">
        <w:rPr>
          <w:lang w:eastAsia="en-AU"/>
        </w:rPr>
        <w:t>:</w:t>
      </w:r>
    </w:p>
    <w:p w14:paraId="4E9887D6" w14:textId="634A1E83"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286A78">
        <w:t>;</w:t>
      </w:r>
      <w:r w:rsidR="006A0097">
        <w:t xml:space="preserve"> </w:t>
      </w:r>
    </w:p>
    <w:p w14:paraId="25C4073F" w14:textId="460128C8"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4873A3">
        <w:t>. No</w:t>
      </w:r>
      <w:r w:rsidR="00EE35A3">
        <w:t>te that no</w:t>
      </w:r>
      <w:r w:rsidR="004873A3">
        <w:t xml:space="preserve">ne of them are </w:t>
      </w:r>
      <w:r w:rsidR="00017C62">
        <w:t xml:space="preserve">associated with </w:t>
      </w:r>
      <w:r w:rsidR="006F5059">
        <w:t xml:space="preserve">AEMO’s list of Facilities </w:t>
      </w:r>
      <w:r w:rsidR="008355AA">
        <w:t>ceasing</w:t>
      </w:r>
      <w:r w:rsidR="004578F5">
        <w:t xml:space="preserve"> </w:t>
      </w:r>
      <w:r w:rsidR="008355AA">
        <w:t>operation permanently</w:t>
      </w:r>
      <w:r w:rsidR="00C62625">
        <w:t>;</w:t>
      </w:r>
      <w:r w:rsidR="00332AC1">
        <w:t xml:space="preserve"> </w:t>
      </w:r>
      <w:r w:rsidR="006A0097">
        <w:t>and</w:t>
      </w:r>
    </w:p>
    <w:p w14:paraId="590FE1CF" w14:textId="7342A2CE"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w:t>
      </w:r>
      <w:r>
        <w:t>in AEMO’s Expression of Interest spreadsheet</w:t>
      </w:r>
      <w:r w:rsidR="006A0097">
        <w:t>.</w:t>
      </w:r>
    </w:p>
    <w:p w14:paraId="75DD4161" w14:textId="7FE1A255" w:rsidR="001D061B" w:rsidRDefault="001D061B" w:rsidP="001D061B">
      <w:pPr>
        <w:pStyle w:val="ListBullet"/>
        <w:numPr>
          <w:ilvl w:val="0"/>
          <w:numId w:val="0"/>
        </w:numPr>
        <w:ind w:left="454" w:hanging="454"/>
      </w:pPr>
    </w:p>
    <w:p w14:paraId="0E1D9DFA" w14:textId="455350F0" w:rsidR="001D061B" w:rsidRDefault="001D061B" w:rsidP="001D0395">
      <w:pPr>
        <w:pStyle w:val="ListBullet"/>
        <w:numPr>
          <w:ilvl w:val="0"/>
          <w:numId w:val="0"/>
        </w:numPr>
        <w:jc w:val="both"/>
      </w:pPr>
      <w:r>
        <w:t>It also includes the RCM ratings of the following future line up</w:t>
      </w:r>
      <w:r w:rsidR="00C20EE4">
        <w:t>grade</w:t>
      </w:r>
      <w:r w:rsidR="00EF60E2">
        <w:t>s</w:t>
      </w:r>
      <w:r w:rsidR="00DC75AB">
        <w:t xml:space="preserve"> (to be completed before 1</w:t>
      </w:r>
      <w:r w:rsidR="00DC75AB" w:rsidRPr="001D0395">
        <w:rPr>
          <w:vertAlign w:val="superscript"/>
        </w:rPr>
        <w:t>st</w:t>
      </w:r>
      <w:r w:rsidR="00DC75AB">
        <w:t xml:space="preserve"> October 2024)</w:t>
      </w:r>
      <w:r>
        <w:t>:</w:t>
      </w:r>
    </w:p>
    <w:p w14:paraId="7842090B" w14:textId="2E270E56" w:rsidR="001D061B" w:rsidRDefault="001D061B" w:rsidP="001D061B">
      <w:pPr>
        <w:pStyle w:val="ListBullet"/>
        <w:numPr>
          <w:ilvl w:val="0"/>
          <w:numId w:val="0"/>
        </w:numPr>
        <w:ind w:left="454" w:hanging="454"/>
      </w:pPr>
    </w:p>
    <w:tbl>
      <w:tblPr>
        <w:tblW w:w="4478" w:type="dxa"/>
        <w:tblInd w:w="1324" w:type="dxa"/>
        <w:tblCellMar>
          <w:left w:w="0" w:type="dxa"/>
          <w:right w:w="0" w:type="dxa"/>
        </w:tblCellMar>
        <w:tblLook w:val="04A0" w:firstRow="1" w:lastRow="0" w:firstColumn="1" w:lastColumn="0" w:noHBand="0" w:noVBand="1"/>
      </w:tblPr>
      <w:tblGrid>
        <w:gridCol w:w="2777"/>
        <w:gridCol w:w="1701"/>
      </w:tblGrid>
      <w:tr w:rsidR="001D061B" w14:paraId="15358D0E" w14:textId="77777777" w:rsidTr="001D0395">
        <w:trPr>
          <w:trHeight w:val="300"/>
        </w:trPr>
        <w:tc>
          <w:tcPr>
            <w:tcW w:w="2777"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3F24B44" w14:textId="77777777" w:rsidR="001D061B" w:rsidRDefault="001D061B">
            <w:pPr>
              <w:jc w:val="center"/>
              <w:rPr>
                <w:color w:val="000000"/>
              </w:rPr>
            </w:pPr>
            <w:r>
              <w:rPr>
                <w:color w:val="000000"/>
              </w:rPr>
              <w:t>132 kV line section</w:t>
            </w:r>
          </w:p>
        </w:tc>
        <w:tc>
          <w:tcPr>
            <w:tcW w:w="1701" w:type="dxa"/>
            <w:tcBorders>
              <w:top w:val="single" w:sz="8" w:space="0" w:color="auto"/>
              <w:left w:val="nil"/>
              <w:bottom w:val="single" w:sz="8" w:space="0" w:color="auto"/>
              <w:right w:val="single" w:sz="8" w:space="0" w:color="auto"/>
            </w:tcBorders>
            <w:hideMark/>
          </w:tcPr>
          <w:p w14:paraId="5787F101" w14:textId="77777777" w:rsidR="001D061B" w:rsidRDefault="001D061B" w:rsidP="001D0395">
            <w:pPr>
              <w:jc w:val="center"/>
              <w:rPr>
                <w:rFonts w:ascii="Times New Roman" w:hAnsi="Times New Roman" w:cs="Times New Roman"/>
                <w:color w:val="auto"/>
              </w:rPr>
            </w:pPr>
            <w:r>
              <w:rPr>
                <w:color w:val="000000"/>
              </w:rPr>
              <w:t>RCM rating (A)</w:t>
            </w:r>
          </w:p>
        </w:tc>
      </w:tr>
      <w:tr w:rsidR="001D061B" w14:paraId="101AD36B" w14:textId="77777777" w:rsidTr="001D0395">
        <w:trPr>
          <w:trHeight w:val="300"/>
        </w:trPr>
        <w:tc>
          <w:tcPr>
            <w:tcW w:w="277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27115D2" w14:textId="77777777" w:rsidR="001D061B" w:rsidRDefault="001D061B">
            <w:pPr>
              <w:rPr>
                <w:rFonts w:ascii="Calibri" w:hAnsi="Calibri" w:cs="Calibri"/>
                <w:color w:val="000000"/>
              </w:rPr>
            </w:pPr>
            <w:r>
              <w:rPr>
                <w:color w:val="000000"/>
              </w:rPr>
              <w:t>KW-MED/CC</w:t>
            </w:r>
          </w:p>
        </w:tc>
        <w:tc>
          <w:tcPr>
            <w:tcW w:w="1701" w:type="dxa"/>
            <w:tcBorders>
              <w:top w:val="nil"/>
              <w:left w:val="nil"/>
              <w:bottom w:val="single" w:sz="8" w:space="0" w:color="auto"/>
              <w:right w:val="single" w:sz="8" w:space="0" w:color="auto"/>
            </w:tcBorders>
            <w:hideMark/>
          </w:tcPr>
          <w:p w14:paraId="61CCFD35" w14:textId="77777777" w:rsidR="001D061B" w:rsidRDefault="001D061B" w:rsidP="001D0395">
            <w:pPr>
              <w:jc w:val="center"/>
              <w:rPr>
                <w:rFonts w:ascii="Times New Roman" w:hAnsi="Times New Roman" w:cs="Times New Roman"/>
                <w:color w:val="auto"/>
              </w:rPr>
            </w:pPr>
            <w:r>
              <w:rPr>
                <w:color w:val="000000"/>
              </w:rPr>
              <w:t>1440</w:t>
            </w:r>
          </w:p>
        </w:tc>
      </w:tr>
      <w:tr w:rsidR="001D061B" w14:paraId="26398668" w14:textId="77777777" w:rsidTr="001D0395">
        <w:trPr>
          <w:trHeight w:val="300"/>
        </w:trPr>
        <w:tc>
          <w:tcPr>
            <w:tcW w:w="277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02D5854" w14:textId="77777777" w:rsidR="001D061B" w:rsidRDefault="001D061B">
            <w:pPr>
              <w:rPr>
                <w:rFonts w:ascii="Calibri" w:hAnsi="Calibri" w:cs="Calibri"/>
                <w:color w:val="000000"/>
              </w:rPr>
            </w:pPr>
            <w:r>
              <w:rPr>
                <w:color w:val="000000"/>
              </w:rPr>
              <w:t>WM-OFE/MSR</w:t>
            </w:r>
          </w:p>
        </w:tc>
        <w:tc>
          <w:tcPr>
            <w:tcW w:w="1701" w:type="dxa"/>
            <w:tcBorders>
              <w:top w:val="nil"/>
              <w:left w:val="nil"/>
              <w:bottom w:val="single" w:sz="8" w:space="0" w:color="auto"/>
              <w:right w:val="single" w:sz="8" w:space="0" w:color="auto"/>
            </w:tcBorders>
            <w:vAlign w:val="bottom"/>
            <w:hideMark/>
          </w:tcPr>
          <w:p w14:paraId="75C874E6" w14:textId="77777777" w:rsidR="001D061B" w:rsidRDefault="001D061B" w:rsidP="001D0395">
            <w:pPr>
              <w:jc w:val="center"/>
              <w:rPr>
                <w:rFonts w:ascii="Times New Roman" w:hAnsi="Times New Roman" w:cs="Times New Roman"/>
                <w:color w:val="auto"/>
              </w:rPr>
            </w:pPr>
            <w:r>
              <w:rPr>
                <w:color w:val="000000"/>
              </w:rPr>
              <w:t>1053</w:t>
            </w:r>
          </w:p>
        </w:tc>
      </w:tr>
      <w:tr w:rsidR="001D061B" w14:paraId="31D06253" w14:textId="77777777" w:rsidTr="001D0395">
        <w:trPr>
          <w:trHeight w:val="300"/>
        </w:trPr>
        <w:tc>
          <w:tcPr>
            <w:tcW w:w="277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7E5F829" w14:textId="77777777" w:rsidR="001D061B" w:rsidRDefault="001D061B">
            <w:pPr>
              <w:rPr>
                <w:rFonts w:ascii="Calibri" w:hAnsi="Calibri" w:cs="Calibri"/>
                <w:color w:val="000000"/>
              </w:rPr>
            </w:pPr>
            <w:r>
              <w:rPr>
                <w:color w:val="000000"/>
              </w:rPr>
              <w:t>MSR-OFE/WM</w:t>
            </w:r>
          </w:p>
        </w:tc>
        <w:tc>
          <w:tcPr>
            <w:tcW w:w="1701" w:type="dxa"/>
            <w:tcBorders>
              <w:top w:val="nil"/>
              <w:left w:val="nil"/>
              <w:bottom w:val="single" w:sz="8" w:space="0" w:color="auto"/>
              <w:right w:val="single" w:sz="8" w:space="0" w:color="auto"/>
            </w:tcBorders>
            <w:vAlign w:val="bottom"/>
            <w:hideMark/>
          </w:tcPr>
          <w:p w14:paraId="407A6062" w14:textId="77777777" w:rsidR="001D061B" w:rsidRDefault="001D061B" w:rsidP="001D0395">
            <w:pPr>
              <w:jc w:val="center"/>
              <w:rPr>
                <w:rFonts w:ascii="Times New Roman" w:hAnsi="Times New Roman" w:cs="Times New Roman"/>
                <w:color w:val="auto"/>
              </w:rPr>
            </w:pPr>
            <w:r>
              <w:rPr>
                <w:color w:val="000000"/>
              </w:rPr>
              <w:t>1053</w:t>
            </w:r>
          </w:p>
        </w:tc>
      </w:tr>
      <w:tr w:rsidR="001D061B" w14:paraId="2ED6EEE6" w14:textId="77777777" w:rsidTr="001D0395">
        <w:trPr>
          <w:trHeight w:val="300"/>
        </w:trPr>
        <w:tc>
          <w:tcPr>
            <w:tcW w:w="277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258D203" w14:textId="77777777" w:rsidR="001D061B" w:rsidRDefault="001D061B">
            <w:pPr>
              <w:rPr>
                <w:rFonts w:ascii="Calibri" w:hAnsi="Calibri" w:cs="Calibri"/>
                <w:color w:val="000000"/>
              </w:rPr>
            </w:pPr>
            <w:r>
              <w:rPr>
                <w:color w:val="000000"/>
              </w:rPr>
              <w:t>MED-KW/CC</w:t>
            </w:r>
          </w:p>
        </w:tc>
        <w:tc>
          <w:tcPr>
            <w:tcW w:w="1701" w:type="dxa"/>
            <w:tcBorders>
              <w:top w:val="nil"/>
              <w:left w:val="nil"/>
              <w:bottom w:val="single" w:sz="8" w:space="0" w:color="auto"/>
              <w:right w:val="single" w:sz="8" w:space="0" w:color="auto"/>
            </w:tcBorders>
            <w:vAlign w:val="bottom"/>
            <w:hideMark/>
          </w:tcPr>
          <w:p w14:paraId="1C70CF8C" w14:textId="77777777" w:rsidR="001D061B" w:rsidRDefault="001D061B" w:rsidP="001D0395">
            <w:pPr>
              <w:jc w:val="center"/>
              <w:rPr>
                <w:rFonts w:ascii="Times New Roman" w:hAnsi="Times New Roman" w:cs="Times New Roman"/>
                <w:color w:val="auto"/>
              </w:rPr>
            </w:pPr>
            <w:r>
              <w:rPr>
                <w:color w:val="000000"/>
              </w:rPr>
              <w:t>1053</w:t>
            </w:r>
          </w:p>
        </w:tc>
      </w:tr>
      <w:tr w:rsidR="001D061B" w14:paraId="67E425B2" w14:textId="77777777" w:rsidTr="001D0395">
        <w:trPr>
          <w:trHeight w:val="300"/>
        </w:trPr>
        <w:tc>
          <w:tcPr>
            <w:tcW w:w="277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697BA83" w14:textId="77777777" w:rsidR="001D061B" w:rsidRDefault="001D061B">
            <w:pPr>
              <w:rPr>
                <w:rFonts w:ascii="Calibri" w:hAnsi="Calibri" w:cs="Calibri"/>
                <w:color w:val="000000"/>
              </w:rPr>
            </w:pPr>
            <w:r>
              <w:rPr>
                <w:color w:val="000000"/>
              </w:rPr>
              <w:t>WM-AFM/RO</w:t>
            </w:r>
          </w:p>
        </w:tc>
        <w:tc>
          <w:tcPr>
            <w:tcW w:w="1701" w:type="dxa"/>
            <w:tcBorders>
              <w:top w:val="nil"/>
              <w:left w:val="nil"/>
              <w:bottom w:val="single" w:sz="8" w:space="0" w:color="auto"/>
              <w:right w:val="single" w:sz="8" w:space="0" w:color="auto"/>
            </w:tcBorders>
            <w:vAlign w:val="bottom"/>
            <w:hideMark/>
          </w:tcPr>
          <w:p w14:paraId="374186FB" w14:textId="77777777" w:rsidR="001D061B" w:rsidRDefault="001D061B" w:rsidP="001D0395">
            <w:pPr>
              <w:jc w:val="center"/>
              <w:rPr>
                <w:rFonts w:ascii="Times New Roman" w:hAnsi="Times New Roman" w:cs="Times New Roman"/>
                <w:color w:val="auto"/>
              </w:rPr>
            </w:pPr>
            <w:r>
              <w:rPr>
                <w:color w:val="000000"/>
              </w:rPr>
              <w:t>1053</w:t>
            </w:r>
          </w:p>
        </w:tc>
      </w:tr>
    </w:tbl>
    <w:p w14:paraId="2B5DD21C" w14:textId="275B50E3" w:rsidR="004800A4" w:rsidRDefault="004800A4" w:rsidP="001D061B">
      <w:pPr>
        <w:pStyle w:val="ListBullet"/>
        <w:numPr>
          <w:ilvl w:val="0"/>
          <w:numId w:val="0"/>
        </w:numPr>
        <w:ind w:left="454" w:hanging="454"/>
      </w:pPr>
    </w:p>
    <w:p w14:paraId="0C0B87FB" w14:textId="234E6434" w:rsidR="00E67B5F" w:rsidRDefault="00E67B5F" w:rsidP="00E67B5F">
      <w:pPr>
        <w:pStyle w:val="Heading2"/>
      </w:pPr>
      <w:bookmarkStart w:id="12" w:name="_Toc137479234"/>
      <w:bookmarkStart w:id="13" w:name="ReturnHere"/>
      <w:bookmarkStart w:id="14" w:name="_Toc132279875"/>
      <w:bookmarkStart w:id="15" w:name="_Toc137479235"/>
      <w:bookmarkEnd w:id="12"/>
      <w:bookmarkEnd w:id="13"/>
      <w:r>
        <w:lastRenderedPageBreak/>
        <w:t>Normally open points (NOP) in summer 202</w:t>
      </w:r>
      <w:r w:rsidR="00B3361D">
        <w:t>5</w:t>
      </w:r>
      <w:bookmarkEnd w:id="14"/>
      <w:bookmarkEnd w:id="15"/>
    </w:p>
    <w:p w14:paraId="45A9E6C7" w14:textId="0E141980" w:rsidR="00E67B5F" w:rsidRDefault="00E67B5F" w:rsidP="00E67B5F">
      <w:pPr>
        <w:pStyle w:val="BodyText"/>
      </w:pPr>
      <w:r>
        <w:fldChar w:fldCharType="begin"/>
      </w:r>
      <w:r>
        <w:instrText xml:space="preserve"> REF _Ref132381715 \h </w:instrText>
      </w:r>
      <w:r>
        <w:fldChar w:fldCharType="separate"/>
      </w:r>
      <w:r w:rsidR="00914E1B">
        <w:t xml:space="preserve">Table </w:t>
      </w:r>
      <w:r w:rsidR="00914E1B">
        <w:rPr>
          <w:noProof/>
        </w:rPr>
        <w:t>2</w:t>
      </w:r>
      <w:r w:rsidR="00914E1B">
        <w:t>.</w:t>
      </w:r>
      <w:r w:rsidR="00914E1B">
        <w:rPr>
          <w:noProof/>
        </w:rPr>
        <w:t>2</w:t>
      </w:r>
      <w:r>
        <w:fldChar w:fldCharType="end"/>
      </w:r>
      <w:r>
        <w:t xml:space="preserve"> </w:t>
      </w:r>
      <w:r w:rsidRPr="006E24C4">
        <w:t xml:space="preserve">lists out the expected NOP under N-0 system during </w:t>
      </w:r>
      <w:r w:rsidR="002E100B">
        <w:t xml:space="preserve">high load periods in </w:t>
      </w:r>
      <w:r w:rsidRPr="006E24C4">
        <w:t>summer 202</w:t>
      </w:r>
      <w:r>
        <w:t>5.</w:t>
      </w:r>
    </w:p>
    <w:p w14:paraId="2D0B5AB4" w14:textId="52AC52D3" w:rsidR="00E67B5F" w:rsidRDefault="00E67B5F" w:rsidP="00E67B5F">
      <w:pPr>
        <w:pStyle w:val="Caption"/>
      </w:pPr>
      <w:bookmarkStart w:id="16" w:name="_Ref132381715"/>
      <w:r>
        <w:t xml:space="preserve">Table </w:t>
      </w:r>
      <w:r w:rsidR="00E13442">
        <w:fldChar w:fldCharType="begin"/>
      </w:r>
      <w:r w:rsidR="00E13442">
        <w:instrText xml:space="preserve"> STYLEREF 1 \s </w:instrText>
      </w:r>
      <w:r w:rsidR="00E13442">
        <w:fldChar w:fldCharType="separate"/>
      </w:r>
      <w:r w:rsidR="00914E1B">
        <w:rPr>
          <w:noProof/>
        </w:rPr>
        <w:t>2</w:t>
      </w:r>
      <w:r w:rsidR="00E13442">
        <w:rPr>
          <w:noProof/>
        </w:rPr>
        <w:fldChar w:fldCharType="end"/>
      </w:r>
      <w:r>
        <w:t>.</w:t>
      </w:r>
      <w:r w:rsidR="00E13442">
        <w:fldChar w:fldCharType="begin"/>
      </w:r>
      <w:r w:rsidR="00E13442">
        <w:instrText xml:space="preserve"> SEQ Table \* ARABIC \s 1 </w:instrText>
      </w:r>
      <w:r w:rsidR="00E13442">
        <w:fldChar w:fldCharType="separate"/>
      </w:r>
      <w:r w:rsidR="00914E1B">
        <w:rPr>
          <w:noProof/>
        </w:rPr>
        <w:t>2</w:t>
      </w:r>
      <w:r w:rsidR="00E13442">
        <w:rPr>
          <w:noProof/>
        </w:rPr>
        <w:fldChar w:fldCharType="end"/>
      </w:r>
      <w:bookmarkEnd w:id="16"/>
      <w:r>
        <w:t>: Expected NOP in summer 2025</w:t>
      </w:r>
    </w:p>
    <w:tbl>
      <w:tblPr>
        <w:tblStyle w:val="TableGrid"/>
        <w:tblW w:w="8499" w:type="dxa"/>
        <w:tblInd w:w="1134" w:type="dxa"/>
        <w:tblLook w:val="04A0" w:firstRow="1" w:lastRow="0" w:firstColumn="1" w:lastColumn="0" w:noHBand="0" w:noVBand="1"/>
      </w:tblPr>
      <w:tblGrid>
        <w:gridCol w:w="990"/>
        <w:gridCol w:w="7509"/>
      </w:tblGrid>
      <w:tr w:rsidR="00E67B5F" w:rsidRPr="006E24C4" w14:paraId="5A775455" w14:textId="77777777" w:rsidTr="006064EA">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27A3781E" w14:textId="77777777" w:rsidR="00E67B5F" w:rsidRPr="006E24C4" w:rsidRDefault="00E67B5F" w:rsidP="006064EA">
            <w:pPr>
              <w:jc w:val="center"/>
              <w:rPr>
                <w:rFonts w:ascii="Calibri" w:hAnsi="Calibri" w:cs="Calibri"/>
                <w:color w:val="000000"/>
              </w:rPr>
            </w:pPr>
            <w:r w:rsidRPr="006E24C4">
              <w:rPr>
                <w:rFonts w:ascii="Calibri" w:hAnsi="Calibri" w:cs="Calibri"/>
                <w:color w:val="000000"/>
              </w:rPr>
              <w:t>#</w:t>
            </w:r>
          </w:p>
        </w:tc>
        <w:tc>
          <w:tcPr>
            <w:tcW w:w="7509" w:type="dxa"/>
            <w:noWrap/>
            <w:hideMark/>
          </w:tcPr>
          <w:p w14:paraId="4543F0BD" w14:textId="77777777" w:rsidR="00E67B5F" w:rsidRPr="006E24C4" w:rsidRDefault="00E67B5F" w:rsidP="006064EA">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sidRPr="006E24C4">
              <w:rPr>
                <w:rFonts w:ascii="Calibri" w:hAnsi="Calibri" w:cs="Calibri"/>
                <w:color w:val="000000"/>
              </w:rPr>
              <w:t>NOP</w:t>
            </w:r>
          </w:p>
        </w:tc>
      </w:tr>
      <w:tr w:rsidR="00E67B5F" w:rsidRPr="006E24C4" w14:paraId="30C7E400" w14:textId="77777777" w:rsidTr="006064EA">
        <w:trPr>
          <w:trHeight w:val="300"/>
        </w:trPr>
        <w:tc>
          <w:tcPr>
            <w:tcW w:w="990" w:type="dxa"/>
            <w:noWrap/>
            <w:hideMark/>
          </w:tcPr>
          <w:p w14:paraId="2EEB1A45" w14:textId="77777777" w:rsidR="00E67B5F" w:rsidRPr="006E24C4" w:rsidRDefault="00E67B5F" w:rsidP="006064EA">
            <w:pPr>
              <w:jc w:val="center"/>
              <w:rPr>
                <w:rFonts w:ascii="Calibri" w:hAnsi="Calibri" w:cs="Calibri"/>
                <w:color w:val="000000"/>
              </w:rPr>
            </w:pPr>
            <w:r w:rsidRPr="006E24C4">
              <w:rPr>
                <w:rFonts w:ascii="Calibri" w:hAnsi="Calibri" w:cs="Calibri"/>
                <w:color w:val="000000"/>
              </w:rPr>
              <w:t>1</w:t>
            </w:r>
          </w:p>
        </w:tc>
        <w:tc>
          <w:tcPr>
            <w:tcW w:w="7509" w:type="dxa"/>
            <w:noWrap/>
            <w:hideMark/>
          </w:tcPr>
          <w:p w14:paraId="0C5B974C" w14:textId="77777777" w:rsidR="00E67B5F" w:rsidRPr="006E24C4" w:rsidRDefault="00E67B5F" w:rsidP="006064EA">
            <w:pPr>
              <w:rPr>
                <w:rFonts w:ascii="Calibri" w:hAnsi="Calibri" w:cs="Calibri"/>
                <w:color w:val="000000"/>
              </w:rPr>
            </w:pPr>
            <w:r w:rsidRPr="006E24C4">
              <w:rPr>
                <w:rFonts w:ascii="Calibri" w:hAnsi="Calibri" w:cs="Calibri"/>
                <w:color w:val="000000"/>
              </w:rPr>
              <w:t>BEL end of BEL-EP-NT 81 line</w:t>
            </w:r>
          </w:p>
        </w:tc>
      </w:tr>
      <w:tr w:rsidR="00E67B5F" w:rsidRPr="006E24C4" w14:paraId="234D3FFD" w14:textId="77777777" w:rsidTr="006064EA">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F829FF9" w14:textId="77777777" w:rsidR="00E67B5F" w:rsidRPr="006E24C4" w:rsidRDefault="00E67B5F" w:rsidP="006064EA">
            <w:pPr>
              <w:jc w:val="center"/>
              <w:rPr>
                <w:rFonts w:ascii="Calibri" w:hAnsi="Calibri" w:cs="Calibri"/>
                <w:color w:val="000000"/>
              </w:rPr>
            </w:pPr>
            <w:r w:rsidRPr="006E24C4">
              <w:rPr>
                <w:rFonts w:ascii="Calibri" w:hAnsi="Calibri" w:cs="Calibri"/>
                <w:color w:val="000000"/>
              </w:rPr>
              <w:t>2</w:t>
            </w:r>
          </w:p>
        </w:tc>
        <w:tc>
          <w:tcPr>
            <w:tcW w:w="7509" w:type="dxa"/>
            <w:noWrap/>
            <w:hideMark/>
          </w:tcPr>
          <w:p w14:paraId="51401AB4" w14:textId="77777777" w:rsidR="00E67B5F" w:rsidRPr="006E24C4" w:rsidRDefault="00E67B5F" w:rsidP="006064EA">
            <w:pPr>
              <w:rPr>
                <w:rFonts w:ascii="Calibri" w:hAnsi="Calibri" w:cs="Calibri"/>
                <w:color w:val="000000"/>
              </w:rPr>
            </w:pPr>
            <w:r w:rsidRPr="006E24C4">
              <w:rPr>
                <w:rFonts w:ascii="Calibri" w:hAnsi="Calibri" w:cs="Calibri"/>
                <w:color w:val="000000"/>
              </w:rPr>
              <w:t>PIC end of PIC-PNJ-BSN-KEM 81 line</w:t>
            </w:r>
          </w:p>
        </w:tc>
      </w:tr>
      <w:tr w:rsidR="00E67B5F" w:rsidRPr="006E24C4" w14:paraId="5188BF8F" w14:textId="77777777" w:rsidTr="006064EA">
        <w:trPr>
          <w:trHeight w:val="300"/>
        </w:trPr>
        <w:tc>
          <w:tcPr>
            <w:tcW w:w="990" w:type="dxa"/>
            <w:noWrap/>
            <w:hideMark/>
          </w:tcPr>
          <w:p w14:paraId="659C8328" w14:textId="77777777" w:rsidR="00E67B5F" w:rsidRPr="006E24C4" w:rsidRDefault="00E67B5F" w:rsidP="006064EA">
            <w:pPr>
              <w:jc w:val="center"/>
              <w:rPr>
                <w:rFonts w:ascii="Calibri" w:hAnsi="Calibri" w:cs="Calibri"/>
                <w:color w:val="000000"/>
              </w:rPr>
            </w:pPr>
            <w:r w:rsidRPr="006E24C4">
              <w:rPr>
                <w:rFonts w:ascii="Calibri" w:hAnsi="Calibri" w:cs="Calibri"/>
                <w:color w:val="000000"/>
              </w:rPr>
              <w:t>3</w:t>
            </w:r>
          </w:p>
        </w:tc>
        <w:tc>
          <w:tcPr>
            <w:tcW w:w="7509" w:type="dxa"/>
            <w:noWrap/>
            <w:hideMark/>
          </w:tcPr>
          <w:p w14:paraId="406082DA" w14:textId="77777777" w:rsidR="00E67B5F" w:rsidRPr="006E24C4" w:rsidRDefault="00E67B5F" w:rsidP="006064EA">
            <w:pPr>
              <w:rPr>
                <w:rFonts w:ascii="Calibri" w:hAnsi="Calibri" w:cs="Calibri"/>
                <w:color w:val="000000"/>
              </w:rPr>
            </w:pPr>
            <w:r w:rsidRPr="006E24C4">
              <w:rPr>
                <w:rFonts w:ascii="Calibri" w:hAnsi="Calibri" w:cs="Calibri"/>
                <w:color w:val="000000"/>
              </w:rPr>
              <w:t>NGN &amp; NGS ends of NGN-NGS-WAG 71 line</w:t>
            </w:r>
          </w:p>
        </w:tc>
      </w:tr>
      <w:tr w:rsidR="00E67B5F" w:rsidRPr="006E24C4" w14:paraId="3A993032" w14:textId="77777777" w:rsidTr="006064EA">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629AD0A" w14:textId="77777777" w:rsidR="00E67B5F" w:rsidRPr="006E24C4" w:rsidRDefault="00E67B5F" w:rsidP="006064EA">
            <w:pPr>
              <w:jc w:val="center"/>
              <w:rPr>
                <w:rFonts w:ascii="Calibri" w:hAnsi="Calibri" w:cs="Calibri"/>
                <w:color w:val="000000"/>
              </w:rPr>
            </w:pPr>
            <w:r w:rsidRPr="006E24C4">
              <w:rPr>
                <w:rFonts w:ascii="Calibri" w:hAnsi="Calibri" w:cs="Calibri"/>
                <w:color w:val="000000"/>
              </w:rPr>
              <w:t>4</w:t>
            </w:r>
          </w:p>
        </w:tc>
        <w:tc>
          <w:tcPr>
            <w:tcW w:w="7509" w:type="dxa"/>
            <w:noWrap/>
            <w:hideMark/>
          </w:tcPr>
          <w:p w14:paraId="07E0152E" w14:textId="77777777" w:rsidR="00E67B5F" w:rsidRPr="006E24C4" w:rsidRDefault="00E67B5F" w:rsidP="006064EA">
            <w:pPr>
              <w:rPr>
                <w:rFonts w:ascii="Calibri" w:hAnsi="Calibri" w:cs="Calibri"/>
                <w:color w:val="000000"/>
              </w:rPr>
            </w:pPr>
            <w:r w:rsidRPr="006E24C4">
              <w:rPr>
                <w:rFonts w:ascii="Calibri" w:hAnsi="Calibri" w:cs="Calibri"/>
                <w:color w:val="000000"/>
              </w:rPr>
              <w:t>KEL end of CUN-KEL</w:t>
            </w:r>
          </w:p>
        </w:tc>
      </w:tr>
      <w:tr w:rsidR="00E67B5F" w:rsidRPr="006E24C4" w14:paraId="06A34136" w14:textId="77777777" w:rsidTr="006064EA">
        <w:trPr>
          <w:trHeight w:val="300"/>
        </w:trPr>
        <w:tc>
          <w:tcPr>
            <w:tcW w:w="990" w:type="dxa"/>
            <w:noWrap/>
            <w:hideMark/>
          </w:tcPr>
          <w:p w14:paraId="21DAC7A1" w14:textId="77777777" w:rsidR="00E67B5F" w:rsidRPr="006E24C4" w:rsidRDefault="00E67B5F" w:rsidP="006064EA">
            <w:pPr>
              <w:jc w:val="center"/>
              <w:rPr>
                <w:rFonts w:ascii="Calibri" w:hAnsi="Calibri" w:cs="Calibri"/>
                <w:color w:val="000000"/>
              </w:rPr>
            </w:pPr>
            <w:r w:rsidRPr="006E24C4">
              <w:rPr>
                <w:rFonts w:ascii="Calibri" w:hAnsi="Calibri" w:cs="Calibri"/>
                <w:color w:val="000000"/>
              </w:rPr>
              <w:t>5</w:t>
            </w:r>
          </w:p>
        </w:tc>
        <w:tc>
          <w:tcPr>
            <w:tcW w:w="7509" w:type="dxa"/>
            <w:noWrap/>
            <w:hideMark/>
          </w:tcPr>
          <w:p w14:paraId="612940AE" w14:textId="77777777" w:rsidR="00E67B5F" w:rsidRPr="006E24C4" w:rsidRDefault="00E67B5F" w:rsidP="006064EA">
            <w:pPr>
              <w:rPr>
                <w:rFonts w:ascii="Calibri" w:hAnsi="Calibri" w:cs="Calibri"/>
                <w:color w:val="000000"/>
              </w:rPr>
            </w:pPr>
            <w:r w:rsidRPr="006E24C4">
              <w:rPr>
                <w:rFonts w:ascii="Calibri" w:hAnsi="Calibri" w:cs="Calibri"/>
                <w:color w:val="000000"/>
              </w:rPr>
              <w:t>SX end of YLN-SX</w:t>
            </w:r>
          </w:p>
        </w:tc>
      </w:tr>
      <w:tr w:rsidR="00E67B5F" w:rsidRPr="006E24C4" w14:paraId="27768B66" w14:textId="77777777" w:rsidTr="006064EA">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40095A9B" w14:textId="77777777" w:rsidR="00E67B5F" w:rsidRPr="006E24C4" w:rsidRDefault="00E67B5F" w:rsidP="006064EA">
            <w:pPr>
              <w:jc w:val="center"/>
              <w:rPr>
                <w:rFonts w:ascii="Calibri" w:hAnsi="Calibri" w:cs="Calibri"/>
                <w:color w:val="000000"/>
              </w:rPr>
            </w:pPr>
            <w:r w:rsidRPr="006E24C4">
              <w:rPr>
                <w:rFonts w:ascii="Calibri" w:hAnsi="Calibri" w:cs="Calibri"/>
                <w:color w:val="000000"/>
              </w:rPr>
              <w:t>6</w:t>
            </w:r>
          </w:p>
        </w:tc>
        <w:tc>
          <w:tcPr>
            <w:tcW w:w="7509" w:type="dxa"/>
            <w:noWrap/>
            <w:hideMark/>
          </w:tcPr>
          <w:p w14:paraId="41E5C9AB" w14:textId="77777777" w:rsidR="00E67B5F" w:rsidRPr="006E24C4" w:rsidRDefault="00E67B5F" w:rsidP="006064EA">
            <w:pPr>
              <w:rPr>
                <w:rFonts w:ascii="Calibri" w:hAnsi="Calibri" w:cs="Calibri"/>
                <w:color w:val="000000"/>
              </w:rPr>
            </w:pPr>
            <w:r w:rsidRPr="006E24C4">
              <w:rPr>
                <w:rFonts w:ascii="Calibri" w:hAnsi="Calibri" w:cs="Calibri"/>
                <w:color w:val="000000"/>
              </w:rPr>
              <w:t>132kV end of KW BTT1 330/132kV transformer</w:t>
            </w:r>
          </w:p>
        </w:tc>
      </w:tr>
      <w:tr w:rsidR="00E67B5F" w:rsidRPr="006E24C4" w14:paraId="7EEBE80F" w14:textId="77777777" w:rsidTr="006064EA">
        <w:trPr>
          <w:trHeight w:val="300"/>
        </w:trPr>
        <w:tc>
          <w:tcPr>
            <w:tcW w:w="990" w:type="dxa"/>
            <w:noWrap/>
            <w:hideMark/>
          </w:tcPr>
          <w:p w14:paraId="09CE9F93" w14:textId="77777777" w:rsidR="00E67B5F" w:rsidRPr="006E24C4" w:rsidRDefault="00E67B5F" w:rsidP="006064EA">
            <w:pPr>
              <w:jc w:val="center"/>
              <w:rPr>
                <w:rFonts w:ascii="Calibri" w:hAnsi="Calibri" w:cs="Calibri"/>
                <w:color w:val="000000"/>
              </w:rPr>
            </w:pPr>
            <w:r w:rsidRPr="006E24C4">
              <w:rPr>
                <w:rFonts w:ascii="Calibri" w:hAnsi="Calibri" w:cs="Calibri"/>
                <w:color w:val="000000"/>
              </w:rPr>
              <w:t>7</w:t>
            </w:r>
          </w:p>
        </w:tc>
        <w:tc>
          <w:tcPr>
            <w:tcW w:w="7509" w:type="dxa"/>
            <w:noWrap/>
            <w:hideMark/>
          </w:tcPr>
          <w:p w14:paraId="56CC83DF" w14:textId="77777777" w:rsidR="00E67B5F" w:rsidRPr="006E24C4" w:rsidRDefault="00E67B5F" w:rsidP="006064EA">
            <w:pPr>
              <w:rPr>
                <w:rFonts w:ascii="Calibri" w:hAnsi="Calibri" w:cs="Calibri"/>
                <w:color w:val="000000"/>
              </w:rPr>
            </w:pPr>
            <w:r w:rsidRPr="006E24C4">
              <w:rPr>
                <w:rFonts w:ascii="Calibri" w:hAnsi="Calibri" w:cs="Calibri"/>
                <w:color w:val="000000"/>
              </w:rPr>
              <w:t>HAY end of HAY-MIL 81 cable</w:t>
            </w:r>
          </w:p>
        </w:tc>
      </w:tr>
      <w:tr w:rsidR="00E67B5F" w:rsidRPr="006E24C4" w14:paraId="0895D115" w14:textId="77777777" w:rsidTr="006064EA">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23470CB7" w14:textId="325B44E9" w:rsidR="00E67B5F" w:rsidRPr="006E24C4" w:rsidRDefault="00030EE3" w:rsidP="006064EA">
            <w:pPr>
              <w:jc w:val="center"/>
              <w:rPr>
                <w:rFonts w:ascii="Calibri" w:hAnsi="Calibri" w:cs="Calibri"/>
                <w:color w:val="000000"/>
              </w:rPr>
            </w:pPr>
            <w:r>
              <w:rPr>
                <w:rFonts w:ascii="Calibri" w:hAnsi="Calibri" w:cs="Calibri"/>
                <w:color w:val="000000"/>
              </w:rPr>
              <w:t>8</w:t>
            </w:r>
          </w:p>
        </w:tc>
        <w:tc>
          <w:tcPr>
            <w:tcW w:w="7509" w:type="dxa"/>
            <w:noWrap/>
            <w:hideMark/>
          </w:tcPr>
          <w:p w14:paraId="77BF7FC6" w14:textId="77777777" w:rsidR="00E67B5F" w:rsidRPr="006E24C4" w:rsidRDefault="00E67B5F" w:rsidP="006064EA">
            <w:pPr>
              <w:rPr>
                <w:rFonts w:ascii="Calibri" w:hAnsi="Calibri" w:cs="Calibri"/>
                <w:color w:val="000000"/>
              </w:rPr>
            </w:pPr>
            <w:r w:rsidRPr="006E24C4">
              <w:rPr>
                <w:rFonts w:ascii="Calibri" w:hAnsi="Calibri" w:cs="Calibri"/>
                <w:color w:val="000000"/>
              </w:rPr>
              <w:t>MLA bus section 804 at MLA 132kV busbar</w:t>
            </w:r>
          </w:p>
        </w:tc>
      </w:tr>
      <w:tr w:rsidR="00E67B5F" w:rsidRPr="006E24C4" w14:paraId="1FF9666E" w14:textId="77777777" w:rsidTr="006064EA">
        <w:trPr>
          <w:trHeight w:val="300"/>
        </w:trPr>
        <w:tc>
          <w:tcPr>
            <w:tcW w:w="990" w:type="dxa"/>
            <w:noWrap/>
            <w:hideMark/>
          </w:tcPr>
          <w:p w14:paraId="7682D9BC" w14:textId="110F60D3" w:rsidR="00E67B5F" w:rsidRPr="006E24C4" w:rsidRDefault="00030EE3" w:rsidP="006064EA">
            <w:pPr>
              <w:jc w:val="center"/>
              <w:rPr>
                <w:rFonts w:ascii="Calibri" w:hAnsi="Calibri" w:cs="Calibri"/>
                <w:color w:val="000000"/>
              </w:rPr>
            </w:pPr>
            <w:r>
              <w:rPr>
                <w:rFonts w:ascii="Calibri" w:hAnsi="Calibri" w:cs="Calibri"/>
                <w:color w:val="000000"/>
              </w:rPr>
              <w:t>9</w:t>
            </w:r>
          </w:p>
        </w:tc>
        <w:tc>
          <w:tcPr>
            <w:tcW w:w="7509" w:type="dxa"/>
            <w:noWrap/>
            <w:hideMark/>
          </w:tcPr>
          <w:p w14:paraId="14E7E99A" w14:textId="77777777" w:rsidR="00E67B5F" w:rsidRPr="006E24C4" w:rsidRDefault="00E67B5F" w:rsidP="006064EA">
            <w:pPr>
              <w:rPr>
                <w:rFonts w:ascii="Calibri" w:hAnsi="Calibri" w:cs="Calibri"/>
                <w:color w:val="000000"/>
              </w:rPr>
            </w:pPr>
            <w:r w:rsidRPr="006E24C4">
              <w:rPr>
                <w:rFonts w:ascii="Calibri" w:hAnsi="Calibri" w:cs="Calibri"/>
                <w:color w:val="000000"/>
              </w:rPr>
              <w:t>132kV end of KEM T1 330/132kV transformer</w:t>
            </w:r>
          </w:p>
        </w:tc>
      </w:tr>
      <w:tr w:rsidR="00E67B5F" w:rsidRPr="006E24C4" w14:paraId="37EBA97D" w14:textId="77777777" w:rsidTr="006064EA">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3DDB4741" w14:textId="6D808B33" w:rsidR="00E67B5F" w:rsidRPr="006E24C4" w:rsidRDefault="00E67B5F" w:rsidP="006064EA">
            <w:pPr>
              <w:jc w:val="center"/>
              <w:rPr>
                <w:rFonts w:ascii="Calibri" w:hAnsi="Calibri" w:cs="Calibri"/>
                <w:color w:val="000000"/>
              </w:rPr>
            </w:pPr>
            <w:r w:rsidRPr="006E24C4">
              <w:rPr>
                <w:rFonts w:ascii="Calibri" w:hAnsi="Calibri" w:cs="Calibri"/>
                <w:color w:val="000000"/>
              </w:rPr>
              <w:t>1</w:t>
            </w:r>
            <w:r w:rsidR="00030EE3">
              <w:rPr>
                <w:rFonts w:ascii="Calibri" w:hAnsi="Calibri" w:cs="Calibri"/>
                <w:color w:val="000000"/>
              </w:rPr>
              <w:t>0</w:t>
            </w:r>
          </w:p>
        </w:tc>
        <w:tc>
          <w:tcPr>
            <w:tcW w:w="7509" w:type="dxa"/>
            <w:noWrap/>
            <w:hideMark/>
          </w:tcPr>
          <w:p w14:paraId="2049526B" w14:textId="77777777" w:rsidR="00E67B5F" w:rsidRPr="006E24C4" w:rsidRDefault="00E67B5F" w:rsidP="006064EA">
            <w:pPr>
              <w:rPr>
                <w:rFonts w:ascii="Calibri" w:hAnsi="Calibri" w:cs="Calibri"/>
                <w:color w:val="000000"/>
              </w:rPr>
            </w:pPr>
            <w:r w:rsidRPr="006E24C4">
              <w:rPr>
                <w:rFonts w:ascii="Calibri" w:hAnsi="Calibri" w:cs="Calibri"/>
                <w:color w:val="000000"/>
              </w:rPr>
              <w:t>22kV ends of NOR T1, T2 &amp; T3 transformer</w:t>
            </w:r>
          </w:p>
        </w:tc>
      </w:tr>
      <w:tr w:rsidR="00E67B5F" w:rsidRPr="006E24C4" w14:paraId="60E6526F" w14:textId="77777777" w:rsidTr="006064EA">
        <w:trPr>
          <w:trHeight w:val="300"/>
        </w:trPr>
        <w:tc>
          <w:tcPr>
            <w:tcW w:w="990" w:type="dxa"/>
            <w:noWrap/>
            <w:hideMark/>
          </w:tcPr>
          <w:p w14:paraId="66D1F959" w14:textId="173EF21A" w:rsidR="00E67B5F" w:rsidRPr="006E24C4" w:rsidRDefault="00E67B5F" w:rsidP="006064EA">
            <w:pPr>
              <w:jc w:val="center"/>
              <w:rPr>
                <w:rFonts w:ascii="Calibri" w:hAnsi="Calibri" w:cs="Calibri"/>
                <w:color w:val="000000"/>
              </w:rPr>
            </w:pPr>
            <w:r w:rsidRPr="006E24C4">
              <w:rPr>
                <w:rFonts w:ascii="Calibri" w:hAnsi="Calibri" w:cs="Calibri"/>
                <w:color w:val="000000"/>
              </w:rPr>
              <w:t>1</w:t>
            </w:r>
            <w:r w:rsidR="00030EE3">
              <w:rPr>
                <w:rFonts w:ascii="Calibri" w:hAnsi="Calibri" w:cs="Calibri"/>
                <w:color w:val="000000"/>
              </w:rPr>
              <w:t>1</w:t>
            </w:r>
          </w:p>
        </w:tc>
        <w:tc>
          <w:tcPr>
            <w:tcW w:w="7509" w:type="dxa"/>
            <w:noWrap/>
            <w:hideMark/>
          </w:tcPr>
          <w:p w14:paraId="2057BC7A" w14:textId="77777777" w:rsidR="00E67B5F" w:rsidRPr="006E24C4" w:rsidRDefault="00E67B5F" w:rsidP="006064EA">
            <w:pPr>
              <w:rPr>
                <w:rFonts w:ascii="Calibri" w:hAnsi="Calibri" w:cs="Calibri"/>
                <w:color w:val="000000"/>
              </w:rPr>
            </w:pPr>
            <w:r w:rsidRPr="006E24C4">
              <w:rPr>
                <w:rFonts w:ascii="Calibri" w:hAnsi="Calibri" w:cs="Calibri"/>
                <w:color w:val="000000"/>
              </w:rPr>
              <w:t>22kV isolator 505.4 at WGP 22kV bus</w:t>
            </w:r>
          </w:p>
        </w:tc>
      </w:tr>
    </w:tbl>
    <w:p w14:paraId="7EF55C6A" w14:textId="5E6C9CA4" w:rsidR="00E67B5F" w:rsidRPr="00E13C8F" w:rsidRDefault="00DC75AB" w:rsidP="001D0395">
      <w:pPr>
        <w:pStyle w:val="BodyText"/>
      </w:pPr>
      <w:r>
        <w:t>In addition to the above NOP, the NBT T2 transformer</w:t>
      </w:r>
      <w:r w:rsidR="002E100B">
        <w:t xml:space="preserve"> can be taken out of service daily when required.  </w:t>
      </w:r>
      <w:r>
        <w:t xml:space="preserve">  </w:t>
      </w:r>
    </w:p>
    <w:p w14:paraId="4CEC76CF" w14:textId="4EA90822" w:rsidR="00E00873" w:rsidRDefault="006F2799" w:rsidP="00BF0389">
      <w:pPr>
        <w:pStyle w:val="Heading2"/>
      </w:pPr>
      <w:bookmarkStart w:id="17" w:name="_Toc137479236"/>
      <w:r>
        <w:t>Facilities subject to NCS or NCESS</w:t>
      </w:r>
      <w:bookmarkEnd w:id="17"/>
    </w:p>
    <w:p w14:paraId="1026ED59" w14:textId="04501F5F" w:rsidR="006F2799" w:rsidRPr="006F2799" w:rsidRDefault="006F2799" w:rsidP="006F2799">
      <w:pPr>
        <w:pStyle w:val="BodyText"/>
        <w:rPr>
          <w:lang w:eastAsia="en-AU"/>
        </w:rPr>
      </w:pPr>
      <w:r>
        <w:rPr>
          <w:lang w:eastAsia="en-AU"/>
        </w:rPr>
        <w:t xml:space="preserve">There are no facilities </w:t>
      </w:r>
      <w:r w:rsidR="009E2EA8">
        <w:rPr>
          <w:lang w:eastAsia="en-AU"/>
        </w:rPr>
        <w:t xml:space="preserve">required to be in service during summer 2025 to </w:t>
      </w:r>
      <w:r w:rsidR="00C62625">
        <w:rPr>
          <w:lang w:eastAsia="en-AU"/>
        </w:rPr>
        <w:t>provid</w:t>
      </w:r>
      <w:r w:rsidR="009E2EA8">
        <w:rPr>
          <w:lang w:eastAsia="en-AU"/>
        </w:rPr>
        <w:t>e</w:t>
      </w:r>
      <w:r w:rsidR="00C62625">
        <w:rPr>
          <w:lang w:eastAsia="en-AU"/>
        </w:rPr>
        <w:t xml:space="preserve"> </w:t>
      </w:r>
      <w:r w:rsidR="009E2EA8">
        <w:rPr>
          <w:lang w:eastAsia="en-AU"/>
        </w:rPr>
        <w:t xml:space="preserve">NCS, NCESS or equivalent service. </w:t>
      </w:r>
    </w:p>
    <w:sectPr w:rsidR="006F2799" w:rsidRPr="006F2799" w:rsidSect="008B4B7D">
      <w:headerReference w:type="even" r:id="rId27"/>
      <w:headerReference w:type="default" r:id="rId28"/>
      <w:footerReference w:type="even" r:id="rId29"/>
      <w:headerReference w:type="first" r:id="rId30"/>
      <w:footerReference w:type="first" r:id="rId31"/>
      <w:pgSz w:w="11907" w:h="16840" w:code="9"/>
      <w:pgMar w:top="1417" w:right="1134" w:bottom="850" w:left="1134" w:header="397"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B41A1" w14:textId="77777777" w:rsidR="00844A9A" w:rsidRDefault="00844A9A">
      <w:r>
        <w:separator/>
      </w:r>
    </w:p>
  </w:endnote>
  <w:endnote w:type="continuationSeparator" w:id="0">
    <w:p w14:paraId="47117F32" w14:textId="77777777" w:rsidR="00844A9A" w:rsidRDefault="00844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2D280" w14:textId="65A4DE35" w:rsidR="008A0F9E" w:rsidRPr="00B06932" w:rsidRDefault="004B281A" w:rsidP="00A01211">
    <w:pPr>
      <w:pStyle w:val="FooterEven"/>
    </w:pPr>
    <w:fldSimple w:instr=" DOCPROPERTY  xEDMNumber  \* MERGEFORMAT ">
      <w:r w:rsidR="00914E1B">
        <w:t>EDM 60909970</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E84D" w14:textId="31E182D4" w:rsidR="008A0F9E" w:rsidRPr="00B06932" w:rsidRDefault="004B281A" w:rsidP="00E3576A">
    <w:pPr>
      <w:pStyle w:val="Footer"/>
    </w:pPr>
    <w:fldSimple w:instr=" DOCPROPERTY  xEDMNumber  \* MERGEFORMAT ">
      <w:r w:rsidR="00914E1B">
        <w:t>EDM 60909970</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64384"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E93BE" w14:textId="3E590CD0" w:rsidR="008A0F9E" w:rsidRPr="00B06932" w:rsidRDefault="004B281A" w:rsidP="000B13D8">
    <w:pPr>
      <w:pStyle w:val="FooterEven"/>
    </w:pPr>
    <w:fldSimple w:instr=" DOCPROPERTY  xEDMNumber  \* MERGEFORMAT ">
      <w:r w:rsidR="00914E1B">
        <w:t>EDM 60909970</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0389778"/>
      <w:docPartObj>
        <w:docPartGallery w:val="Page Numbers (Bottom of Page)"/>
        <w:docPartUnique/>
      </w:docPartObj>
    </w:sdtPr>
    <w:sdtEndPr/>
    <w:sdtContent>
      <w:sdt>
        <w:sdtPr>
          <w:id w:val="-1769616900"/>
          <w:docPartObj>
            <w:docPartGallery w:val="Page Numbers (Top of Page)"/>
            <w:docPartUnique/>
          </w:docPartObj>
        </w:sdtPr>
        <w:sdtEndPr/>
        <w:sdtContent>
          <w:p w14:paraId="46E18C6D" w14:textId="5EED1B34" w:rsidR="005F3844" w:rsidRDefault="005F3844">
            <w:pPr>
              <w:pStyle w:val="Footer"/>
            </w:pPr>
            <w:r>
              <w:t xml:space="preserve">EDM# </w:t>
            </w:r>
            <w:r w:rsidR="00BD1161" w:rsidRPr="00BD1161">
              <w:t>60909970</w:t>
            </w:r>
          </w:p>
          <w:p w14:paraId="004806F7" w14:textId="60B32932" w:rsidR="003C4AA5" w:rsidRDefault="00365573">
            <w:pPr>
              <w:pStyle w:val="Footer"/>
            </w:pPr>
            <w:r>
              <w:rPr>
                <w:noProof/>
              </w:rPr>
              <w:drawing>
                <wp:anchor distT="0" distB="0" distL="114300" distR="114300" simplePos="0" relativeHeight="251670528"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Page</w:t>
            </w:r>
            <w:r w:rsidR="00B50451">
              <w:t xml:space="preserve"> </w:t>
            </w:r>
            <w:r w:rsidR="00B50451">
              <w:fldChar w:fldCharType="begin"/>
            </w:r>
            <w:r w:rsidR="00B50451">
              <w:instrText xml:space="preserve"> PAGE   \* MERGEFORMAT </w:instrText>
            </w:r>
            <w:r w:rsidR="00B50451">
              <w:fldChar w:fldCharType="separate"/>
            </w:r>
            <w:r w:rsidR="00B50451">
              <w:rPr>
                <w:noProof/>
              </w:rPr>
              <w:t>1</w:t>
            </w:r>
            <w:r w:rsidR="00B50451">
              <w:rPr>
                <w:noProof/>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042A0" w14:textId="25475487" w:rsidR="00BD1161" w:rsidRPr="00B06932" w:rsidRDefault="004B281A" w:rsidP="00BD1161">
    <w:pPr>
      <w:pStyle w:val="FooterEven"/>
    </w:pPr>
    <w:fldSimple w:instr=" DOCPROPERTY  xEDMNumber  \* MERGEFORMAT ">
      <w:r w:rsidR="00914E1B">
        <w:t>EDM 60909970</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0741" w14:textId="6389D284" w:rsidR="008A0F9E" w:rsidRPr="00243D2B" w:rsidRDefault="00BD1161" w:rsidP="00B6322E">
    <w:pPr>
      <w:pStyle w:val="Footer"/>
    </w:pPr>
    <w:r>
      <w:rPr>
        <w:noProof/>
      </w:rPr>
      <w:drawing>
        <wp:anchor distT="0" distB="0" distL="114300" distR="114300" simplePos="0" relativeHeight="251678720"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1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87CD9" w14:textId="7860F115" w:rsidR="00BD1161" w:rsidRPr="00B06932" w:rsidRDefault="004B281A" w:rsidP="000B13D8">
    <w:pPr>
      <w:pStyle w:val="FooterEven"/>
    </w:pPr>
    <w:fldSimple w:instr=" DOCPROPERTY  xEDMNumber  \* MERGEFORMAT ">
      <w:r w:rsidR="00914E1B">
        <w:t>EDM 60909970</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E014C" w14:textId="77777777" w:rsidR="00BD1161" w:rsidRPr="00243D2B" w:rsidRDefault="00BD1161" w:rsidP="00B6322E">
    <w:pPr>
      <w:pStyle w:val="Footer"/>
    </w:pPr>
    <w:r>
      <w:rPr>
        <w:noProof/>
      </w:rPr>
      <w:drawing>
        <wp:anchor distT="0" distB="0" distL="114300" distR="114300" simplePos="0" relativeHeight="251674624"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821B1C" w14:textId="77777777" w:rsidR="00844A9A" w:rsidRPr="007E5AD9" w:rsidRDefault="00844A9A" w:rsidP="00106E60">
      <w:pPr>
        <w:pStyle w:val="FootnoteSeparator"/>
        <w:pBdr>
          <w:top w:val="none" w:sz="0" w:space="0" w:color="auto"/>
        </w:pBdr>
      </w:pPr>
      <w:r w:rsidRPr="007E5AD9">
        <w:separator/>
      </w:r>
    </w:p>
  </w:footnote>
  <w:footnote w:type="continuationSeparator" w:id="0">
    <w:p w14:paraId="1CEE7ED0" w14:textId="77777777" w:rsidR="00844A9A" w:rsidRPr="007E5AD9" w:rsidRDefault="00844A9A" w:rsidP="00106E60">
      <w:pPr>
        <w:pStyle w:val="FootnoteSeparator"/>
        <w:pBdr>
          <w:top w:val="none" w:sz="0" w:space="0" w:color="auto"/>
        </w:pBdr>
      </w:pPr>
      <w:r w:rsidRPr="007E5AD9">
        <w:separator/>
      </w:r>
    </w:p>
  </w:footnote>
  <w:footnote w:type="continuationNotice" w:id="1">
    <w:p w14:paraId="4CBD9B82" w14:textId="77777777" w:rsidR="00844A9A" w:rsidRDefault="00844A9A"/>
  </w:footnote>
  <w:footnote w:id="2">
    <w:p w14:paraId="5A3C305B" w14:textId="0909F095" w:rsidR="004B281A" w:rsidRDefault="004B281A">
      <w:pPr>
        <w:pStyle w:val="FootnoteText"/>
      </w:pPr>
      <w:r>
        <w:rPr>
          <w:rStyle w:val="FootnoteReference"/>
        </w:rPr>
        <w:footnoteRef/>
      </w:r>
      <w:r>
        <w:t xml:space="preserve"> </w:t>
      </w:r>
      <w:r>
        <w:tab/>
        <w:t>Following a single contingency after N-0 system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1DE62" w14:textId="4A5B2A31" w:rsidR="008A0F9E" w:rsidRPr="000B13D8" w:rsidRDefault="008A0F9E" w:rsidP="000B13D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97ED5" w14:textId="4AC3C09B" w:rsidR="008A0F9E" w:rsidRPr="000B13D8" w:rsidRDefault="008A0F9E" w:rsidP="000B13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7A0D7" w14:textId="52C0D293" w:rsidR="008A0F9E" w:rsidRDefault="008A0F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454C" w14:textId="61AB20F8" w:rsidR="008A0F9E" w:rsidRPr="00BD1161" w:rsidRDefault="008A0F9E" w:rsidP="00BD116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02C72" w14:textId="266E7D02" w:rsidR="008A0F9E" w:rsidRPr="00BD1161" w:rsidRDefault="008A0F9E" w:rsidP="00BD116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EC39F" w14:textId="77BE7C15" w:rsidR="008A0F9E" w:rsidRPr="00676B02" w:rsidRDefault="008A0F9E" w:rsidP="00243D2B">
    <w:pPr>
      <w:pStyle w:val="Header"/>
      <w:tabs>
        <w:tab w:val="left" w:pos="8931"/>
      </w:tab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02123" w14:textId="77777777" w:rsidR="00BD1161" w:rsidRPr="000B13D8" w:rsidRDefault="00BD1161" w:rsidP="000B13D8">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508F8" w14:textId="77777777" w:rsidR="00BD1161" w:rsidRPr="000B13D8" w:rsidRDefault="00BD1161" w:rsidP="000B13D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E2571" w14:textId="77777777" w:rsidR="00BD1161" w:rsidRPr="00676B02" w:rsidRDefault="00BD1161"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1706446530">
    <w:abstractNumId w:val="17"/>
  </w:num>
  <w:num w:numId="2" w16cid:durableId="1131947983">
    <w:abstractNumId w:val="35"/>
  </w:num>
  <w:num w:numId="3" w16cid:durableId="906914772">
    <w:abstractNumId w:val="7"/>
  </w:num>
  <w:num w:numId="4" w16cid:durableId="1366639080">
    <w:abstractNumId w:val="28"/>
  </w:num>
  <w:num w:numId="5" w16cid:durableId="220868683">
    <w:abstractNumId w:val="12"/>
  </w:num>
  <w:num w:numId="6" w16cid:durableId="1554343483">
    <w:abstractNumId w:val="29"/>
  </w:num>
  <w:num w:numId="7" w16cid:durableId="606545289">
    <w:abstractNumId w:val="36"/>
  </w:num>
  <w:num w:numId="8" w16cid:durableId="503668065">
    <w:abstractNumId w:val="10"/>
  </w:num>
  <w:num w:numId="9" w16cid:durableId="441262929">
    <w:abstractNumId w:val="16"/>
  </w:num>
  <w:num w:numId="10" w16cid:durableId="1595741772">
    <w:abstractNumId w:val="9"/>
  </w:num>
  <w:num w:numId="11" w16cid:durableId="775902158">
    <w:abstractNumId w:val="34"/>
  </w:num>
  <w:num w:numId="12" w16cid:durableId="1263757206">
    <w:abstractNumId w:val="12"/>
  </w:num>
  <w:num w:numId="13" w16cid:durableId="434054004">
    <w:abstractNumId w:val="4"/>
  </w:num>
  <w:num w:numId="14" w16cid:durableId="2062240817">
    <w:abstractNumId w:val="5"/>
  </w:num>
  <w:num w:numId="15" w16cid:durableId="96319084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505701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536596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402585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99150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832027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139116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243296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037552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9370967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40760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546524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49582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64329035">
    <w:abstractNumId w:val="22"/>
  </w:num>
  <w:num w:numId="29" w16cid:durableId="1341390908">
    <w:abstractNumId w:val="37"/>
  </w:num>
  <w:num w:numId="30" w16cid:durableId="1919443800">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302660724">
    <w:abstractNumId w:val="14"/>
  </w:num>
  <w:num w:numId="32" w16cid:durableId="1104433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640139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2042440888">
    <w:abstractNumId w:val="26"/>
  </w:num>
  <w:num w:numId="35" w16cid:durableId="1901818954">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8989759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735165">
    <w:abstractNumId w:val="30"/>
  </w:num>
  <w:num w:numId="38" w16cid:durableId="1683776955">
    <w:abstractNumId w:val="38"/>
  </w:num>
  <w:num w:numId="39" w16cid:durableId="1070233783">
    <w:abstractNumId w:val="32"/>
  </w:num>
  <w:num w:numId="40" w16cid:durableId="1575123580">
    <w:abstractNumId w:val="16"/>
  </w:num>
  <w:num w:numId="41" w16cid:durableId="774055105">
    <w:abstractNumId w:val="16"/>
  </w:num>
  <w:num w:numId="42" w16cid:durableId="852689214">
    <w:abstractNumId w:val="16"/>
  </w:num>
  <w:num w:numId="43" w16cid:durableId="1190142527">
    <w:abstractNumId w:val="16"/>
  </w:num>
  <w:num w:numId="44" w16cid:durableId="140578931">
    <w:abstractNumId w:val="18"/>
  </w:num>
  <w:num w:numId="45" w16cid:durableId="151065101">
    <w:abstractNumId w:val="21"/>
  </w:num>
  <w:num w:numId="46" w16cid:durableId="1297564122">
    <w:abstractNumId w:val="1"/>
  </w:num>
  <w:num w:numId="47" w16cid:durableId="470100673">
    <w:abstractNumId w:val="31"/>
  </w:num>
  <w:num w:numId="48" w16cid:durableId="161168103">
    <w:abstractNumId w:val="13"/>
  </w:num>
  <w:num w:numId="49" w16cid:durableId="983241261">
    <w:abstractNumId w:val="16"/>
  </w:num>
  <w:num w:numId="50" w16cid:durableId="768816830">
    <w:abstractNumId w:val="0"/>
  </w:num>
  <w:num w:numId="51" w16cid:durableId="11763572">
    <w:abstractNumId w:val="16"/>
  </w:num>
  <w:num w:numId="52" w16cid:durableId="1470247937">
    <w:abstractNumId w:val="16"/>
  </w:num>
  <w:num w:numId="53" w16cid:durableId="455834175">
    <w:abstractNumId w:val="16"/>
  </w:num>
  <w:num w:numId="54" w16cid:durableId="1552231989">
    <w:abstractNumId w:val="25"/>
  </w:num>
  <w:num w:numId="55" w16cid:durableId="717433614">
    <w:abstractNumId w:val="24"/>
  </w:num>
  <w:num w:numId="56" w16cid:durableId="1615557736">
    <w:abstractNumId w:val="33"/>
  </w:num>
  <w:num w:numId="57" w16cid:durableId="1154834369">
    <w:abstractNumId w:val="3"/>
  </w:num>
  <w:num w:numId="58" w16cid:durableId="1953438363">
    <w:abstractNumId w:val="11"/>
  </w:num>
  <w:num w:numId="59" w16cid:durableId="159544991">
    <w:abstractNumId w:val="19"/>
  </w:num>
  <w:num w:numId="60" w16cid:durableId="1137069415">
    <w:abstractNumId w:val="41"/>
  </w:num>
  <w:num w:numId="61" w16cid:durableId="1272084394">
    <w:abstractNumId w:val="20"/>
  </w:num>
  <w:num w:numId="62" w16cid:durableId="1095369911">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isplayBackgroundShape/>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34817"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BAE"/>
    <w:rsid w:val="00013DC6"/>
    <w:rsid w:val="0001420D"/>
    <w:rsid w:val="0001466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F13"/>
    <w:rsid w:val="000303AC"/>
    <w:rsid w:val="00030692"/>
    <w:rsid w:val="00030993"/>
    <w:rsid w:val="00030C1F"/>
    <w:rsid w:val="00030D21"/>
    <w:rsid w:val="00030EE3"/>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D46"/>
    <w:rsid w:val="00046067"/>
    <w:rsid w:val="0004622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C89"/>
    <w:rsid w:val="000A6F1A"/>
    <w:rsid w:val="000A719A"/>
    <w:rsid w:val="000A73D0"/>
    <w:rsid w:val="000A73DC"/>
    <w:rsid w:val="000A7418"/>
    <w:rsid w:val="000A75EE"/>
    <w:rsid w:val="000A7C62"/>
    <w:rsid w:val="000A7E08"/>
    <w:rsid w:val="000B00B4"/>
    <w:rsid w:val="000B012B"/>
    <w:rsid w:val="000B0536"/>
    <w:rsid w:val="000B06A6"/>
    <w:rsid w:val="000B0959"/>
    <w:rsid w:val="000B0A6B"/>
    <w:rsid w:val="000B0AD6"/>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FF"/>
    <w:rsid w:val="000C2888"/>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4FA4"/>
    <w:rsid w:val="000E53BD"/>
    <w:rsid w:val="000E55A2"/>
    <w:rsid w:val="000E5F4E"/>
    <w:rsid w:val="000E6684"/>
    <w:rsid w:val="000E6777"/>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951"/>
    <w:rsid w:val="00112E38"/>
    <w:rsid w:val="001131AA"/>
    <w:rsid w:val="001137CE"/>
    <w:rsid w:val="00113C40"/>
    <w:rsid w:val="00113C4C"/>
    <w:rsid w:val="00113CDC"/>
    <w:rsid w:val="00113DD9"/>
    <w:rsid w:val="0011467A"/>
    <w:rsid w:val="0011484F"/>
    <w:rsid w:val="001148DA"/>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1664"/>
    <w:rsid w:val="00151C40"/>
    <w:rsid w:val="001522A3"/>
    <w:rsid w:val="00152BB8"/>
    <w:rsid w:val="00152F06"/>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34"/>
    <w:rsid w:val="001803CC"/>
    <w:rsid w:val="00180701"/>
    <w:rsid w:val="00180EB2"/>
    <w:rsid w:val="001811ED"/>
    <w:rsid w:val="0018138B"/>
    <w:rsid w:val="0018157F"/>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D9C"/>
    <w:rsid w:val="00192273"/>
    <w:rsid w:val="00192396"/>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3096"/>
    <w:rsid w:val="001A37A6"/>
    <w:rsid w:val="001A404D"/>
    <w:rsid w:val="001A4197"/>
    <w:rsid w:val="001A45A0"/>
    <w:rsid w:val="001A4958"/>
    <w:rsid w:val="001A4BB8"/>
    <w:rsid w:val="001A503B"/>
    <w:rsid w:val="001A50A5"/>
    <w:rsid w:val="001A548E"/>
    <w:rsid w:val="001A5625"/>
    <w:rsid w:val="001A5794"/>
    <w:rsid w:val="001A7616"/>
    <w:rsid w:val="001A788D"/>
    <w:rsid w:val="001A7B61"/>
    <w:rsid w:val="001A7F0C"/>
    <w:rsid w:val="001B025E"/>
    <w:rsid w:val="001B06BC"/>
    <w:rsid w:val="001B0807"/>
    <w:rsid w:val="001B08D9"/>
    <w:rsid w:val="001B0F9E"/>
    <w:rsid w:val="001B101F"/>
    <w:rsid w:val="001B136D"/>
    <w:rsid w:val="001B1F30"/>
    <w:rsid w:val="001B29D8"/>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0395"/>
    <w:rsid w:val="001D061B"/>
    <w:rsid w:val="001D1263"/>
    <w:rsid w:val="001D1792"/>
    <w:rsid w:val="001D2509"/>
    <w:rsid w:val="001D2DA8"/>
    <w:rsid w:val="001D3116"/>
    <w:rsid w:val="001D347F"/>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47CA"/>
    <w:rsid w:val="00214AE3"/>
    <w:rsid w:val="002154DF"/>
    <w:rsid w:val="0021569E"/>
    <w:rsid w:val="002158A2"/>
    <w:rsid w:val="00215CE4"/>
    <w:rsid w:val="00215E20"/>
    <w:rsid w:val="00215FD3"/>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B7"/>
    <w:rsid w:val="00281F5E"/>
    <w:rsid w:val="002828D4"/>
    <w:rsid w:val="00283592"/>
    <w:rsid w:val="0028363C"/>
    <w:rsid w:val="00283E29"/>
    <w:rsid w:val="00283EDC"/>
    <w:rsid w:val="00283FA3"/>
    <w:rsid w:val="002845AC"/>
    <w:rsid w:val="00285E6C"/>
    <w:rsid w:val="00285F04"/>
    <w:rsid w:val="00286A78"/>
    <w:rsid w:val="00287075"/>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680"/>
    <w:rsid w:val="00293AE4"/>
    <w:rsid w:val="00293BEA"/>
    <w:rsid w:val="00293DB0"/>
    <w:rsid w:val="002942A8"/>
    <w:rsid w:val="0029457A"/>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00B"/>
    <w:rsid w:val="002E18FF"/>
    <w:rsid w:val="002E1F47"/>
    <w:rsid w:val="002E2041"/>
    <w:rsid w:val="002E2335"/>
    <w:rsid w:val="002E23C3"/>
    <w:rsid w:val="002E288B"/>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E3A"/>
    <w:rsid w:val="00303E4B"/>
    <w:rsid w:val="003043D2"/>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B23"/>
    <w:rsid w:val="003901B7"/>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360"/>
    <w:rsid w:val="003D0CA7"/>
    <w:rsid w:val="003D0D43"/>
    <w:rsid w:val="003D1288"/>
    <w:rsid w:val="003D12AE"/>
    <w:rsid w:val="003D142B"/>
    <w:rsid w:val="003D15FC"/>
    <w:rsid w:val="003D197D"/>
    <w:rsid w:val="003D1D55"/>
    <w:rsid w:val="003D1E04"/>
    <w:rsid w:val="003D25C4"/>
    <w:rsid w:val="003D2889"/>
    <w:rsid w:val="003D2C4D"/>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EA"/>
    <w:rsid w:val="003F43F7"/>
    <w:rsid w:val="003F44F5"/>
    <w:rsid w:val="003F4DE2"/>
    <w:rsid w:val="003F4E79"/>
    <w:rsid w:val="003F524E"/>
    <w:rsid w:val="003F5644"/>
    <w:rsid w:val="003F5720"/>
    <w:rsid w:val="003F5AAB"/>
    <w:rsid w:val="003F5C95"/>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0A4"/>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22A5"/>
    <w:rsid w:val="004925EC"/>
    <w:rsid w:val="00492C0D"/>
    <w:rsid w:val="00492CD9"/>
    <w:rsid w:val="00492D3B"/>
    <w:rsid w:val="004932F0"/>
    <w:rsid w:val="004938BB"/>
    <w:rsid w:val="0049412F"/>
    <w:rsid w:val="00494637"/>
    <w:rsid w:val="0049473E"/>
    <w:rsid w:val="0049493E"/>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81A"/>
    <w:rsid w:val="004B2A7B"/>
    <w:rsid w:val="004B2F17"/>
    <w:rsid w:val="004B386B"/>
    <w:rsid w:val="004B38F4"/>
    <w:rsid w:val="004B3987"/>
    <w:rsid w:val="004B3A9B"/>
    <w:rsid w:val="004B3C6B"/>
    <w:rsid w:val="004B44C5"/>
    <w:rsid w:val="004B4B80"/>
    <w:rsid w:val="004B55DC"/>
    <w:rsid w:val="004B799E"/>
    <w:rsid w:val="004B79DC"/>
    <w:rsid w:val="004B7F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B2"/>
    <w:rsid w:val="00511CF6"/>
    <w:rsid w:val="00512229"/>
    <w:rsid w:val="00512E08"/>
    <w:rsid w:val="005131A2"/>
    <w:rsid w:val="005131F6"/>
    <w:rsid w:val="005135E4"/>
    <w:rsid w:val="00513EDA"/>
    <w:rsid w:val="00513F6B"/>
    <w:rsid w:val="0051414D"/>
    <w:rsid w:val="005142A8"/>
    <w:rsid w:val="00514425"/>
    <w:rsid w:val="00514454"/>
    <w:rsid w:val="00514DA0"/>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6A"/>
    <w:rsid w:val="00564199"/>
    <w:rsid w:val="005641CA"/>
    <w:rsid w:val="00564478"/>
    <w:rsid w:val="00564A85"/>
    <w:rsid w:val="00564CE1"/>
    <w:rsid w:val="00565127"/>
    <w:rsid w:val="00566671"/>
    <w:rsid w:val="00566DAC"/>
    <w:rsid w:val="00566FEA"/>
    <w:rsid w:val="005676F5"/>
    <w:rsid w:val="00567C79"/>
    <w:rsid w:val="00567CD4"/>
    <w:rsid w:val="00570012"/>
    <w:rsid w:val="00570044"/>
    <w:rsid w:val="00570E79"/>
    <w:rsid w:val="005715B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4E8"/>
    <w:rsid w:val="00585A8D"/>
    <w:rsid w:val="00585B6E"/>
    <w:rsid w:val="00586275"/>
    <w:rsid w:val="0058668B"/>
    <w:rsid w:val="005867AE"/>
    <w:rsid w:val="00586B4D"/>
    <w:rsid w:val="00587A14"/>
    <w:rsid w:val="00587A9A"/>
    <w:rsid w:val="00587DDE"/>
    <w:rsid w:val="00587F6A"/>
    <w:rsid w:val="00587FAB"/>
    <w:rsid w:val="0059009D"/>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7264"/>
    <w:rsid w:val="005A74DB"/>
    <w:rsid w:val="005A78C7"/>
    <w:rsid w:val="005B023F"/>
    <w:rsid w:val="005B07F3"/>
    <w:rsid w:val="005B07F8"/>
    <w:rsid w:val="005B0C22"/>
    <w:rsid w:val="005B0C6A"/>
    <w:rsid w:val="005B1205"/>
    <w:rsid w:val="005B1263"/>
    <w:rsid w:val="005B1547"/>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FC"/>
    <w:rsid w:val="005B5324"/>
    <w:rsid w:val="005B57B5"/>
    <w:rsid w:val="005B5ECF"/>
    <w:rsid w:val="005B6242"/>
    <w:rsid w:val="005B6487"/>
    <w:rsid w:val="005B6BDB"/>
    <w:rsid w:val="005B6CE4"/>
    <w:rsid w:val="005B6F7A"/>
    <w:rsid w:val="005B7044"/>
    <w:rsid w:val="005B71C7"/>
    <w:rsid w:val="005B7339"/>
    <w:rsid w:val="005B79F9"/>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35F9"/>
    <w:rsid w:val="005D395A"/>
    <w:rsid w:val="005D4667"/>
    <w:rsid w:val="005D47A3"/>
    <w:rsid w:val="005D48A2"/>
    <w:rsid w:val="005D497A"/>
    <w:rsid w:val="005D4AA8"/>
    <w:rsid w:val="005D5E5E"/>
    <w:rsid w:val="005D62B3"/>
    <w:rsid w:val="005D64B3"/>
    <w:rsid w:val="005D6CC9"/>
    <w:rsid w:val="005D764B"/>
    <w:rsid w:val="005D773B"/>
    <w:rsid w:val="005E0160"/>
    <w:rsid w:val="005E0A98"/>
    <w:rsid w:val="005E0DEF"/>
    <w:rsid w:val="005E109D"/>
    <w:rsid w:val="005E14CF"/>
    <w:rsid w:val="005E1E87"/>
    <w:rsid w:val="005E2204"/>
    <w:rsid w:val="005E25C1"/>
    <w:rsid w:val="005E2661"/>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AB"/>
    <w:rsid w:val="005F0BB2"/>
    <w:rsid w:val="005F0C5A"/>
    <w:rsid w:val="005F0CE7"/>
    <w:rsid w:val="005F0D01"/>
    <w:rsid w:val="005F106A"/>
    <w:rsid w:val="005F1215"/>
    <w:rsid w:val="005F17B7"/>
    <w:rsid w:val="005F1B40"/>
    <w:rsid w:val="005F1BB8"/>
    <w:rsid w:val="005F1F06"/>
    <w:rsid w:val="005F2738"/>
    <w:rsid w:val="005F2A99"/>
    <w:rsid w:val="005F2CD9"/>
    <w:rsid w:val="005F2DD4"/>
    <w:rsid w:val="005F3844"/>
    <w:rsid w:val="005F38CD"/>
    <w:rsid w:val="005F40BB"/>
    <w:rsid w:val="005F41EE"/>
    <w:rsid w:val="005F4CC2"/>
    <w:rsid w:val="005F551C"/>
    <w:rsid w:val="005F5CE7"/>
    <w:rsid w:val="005F5F36"/>
    <w:rsid w:val="005F5F9C"/>
    <w:rsid w:val="005F618D"/>
    <w:rsid w:val="005F6A0D"/>
    <w:rsid w:val="005F6F53"/>
    <w:rsid w:val="005F73D0"/>
    <w:rsid w:val="005F7770"/>
    <w:rsid w:val="005F7D27"/>
    <w:rsid w:val="0060043D"/>
    <w:rsid w:val="0060058E"/>
    <w:rsid w:val="006008D1"/>
    <w:rsid w:val="006009A8"/>
    <w:rsid w:val="00600A7A"/>
    <w:rsid w:val="0060128F"/>
    <w:rsid w:val="00601ECC"/>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505"/>
    <w:rsid w:val="0060655A"/>
    <w:rsid w:val="00606662"/>
    <w:rsid w:val="00606818"/>
    <w:rsid w:val="00606CC0"/>
    <w:rsid w:val="006071AD"/>
    <w:rsid w:val="006071E1"/>
    <w:rsid w:val="006072AD"/>
    <w:rsid w:val="0060793A"/>
    <w:rsid w:val="00607C03"/>
    <w:rsid w:val="00610620"/>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A66"/>
    <w:rsid w:val="00675E8D"/>
    <w:rsid w:val="006760A1"/>
    <w:rsid w:val="00676382"/>
    <w:rsid w:val="00676B02"/>
    <w:rsid w:val="006770D4"/>
    <w:rsid w:val="006771D7"/>
    <w:rsid w:val="006773B8"/>
    <w:rsid w:val="006773E8"/>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BE4"/>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6D91"/>
    <w:rsid w:val="006F747F"/>
    <w:rsid w:val="006F7822"/>
    <w:rsid w:val="0070005F"/>
    <w:rsid w:val="00700528"/>
    <w:rsid w:val="00700696"/>
    <w:rsid w:val="00700C18"/>
    <w:rsid w:val="00700D18"/>
    <w:rsid w:val="007011AB"/>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39F"/>
    <w:rsid w:val="0072260B"/>
    <w:rsid w:val="00722853"/>
    <w:rsid w:val="00722A0A"/>
    <w:rsid w:val="007230EC"/>
    <w:rsid w:val="007232A1"/>
    <w:rsid w:val="00723379"/>
    <w:rsid w:val="007239D7"/>
    <w:rsid w:val="007244C5"/>
    <w:rsid w:val="00724536"/>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DFB"/>
    <w:rsid w:val="00745EDC"/>
    <w:rsid w:val="00746166"/>
    <w:rsid w:val="00746362"/>
    <w:rsid w:val="00746592"/>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2BF"/>
    <w:rsid w:val="00771522"/>
    <w:rsid w:val="0077170E"/>
    <w:rsid w:val="0077186C"/>
    <w:rsid w:val="00771E56"/>
    <w:rsid w:val="00771F80"/>
    <w:rsid w:val="0077215A"/>
    <w:rsid w:val="0077220B"/>
    <w:rsid w:val="00772910"/>
    <w:rsid w:val="00772A08"/>
    <w:rsid w:val="00772BA3"/>
    <w:rsid w:val="00772C6B"/>
    <w:rsid w:val="0077307B"/>
    <w:rsid w:val="0077392D"/>
    <w:rsid w:val="00773C98"/>
    <w:rsid w:val="00773D82"/>
    <w:rsid w:val="00773E3E"/>
    <w:rsid w:val="0077482F"/>
    <w:rsid w:val="00774A99"/>
    <w:rsid w:val="00774E06"/>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45C"/>
    <w:rsid w:val="00792757"/>
    <w:rsid w:val="0079279B"/>
    <w:rsid w:val="00792A52"/>
    <w:rsid w:val="00792BEF"/>
    <w:rsid w:val="00792E00"/>
    <w:rsid w:val="00793018"/>
    <w:rsid w:val="00793602"/>
    <w:rsid w:val="007939F0"/>
    <w:rsid w:val="007943AF"/>
    <w:rsid w:val="007947CB"/>
    <w:rsid w:val="00794B56"/>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22B8"/>
    <w:rsid w:val="007A283F"/>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75D"/>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33"/>
    <w:rsid w:val="008176E0"/>
    <w:rsid w:val="00817873"/>
    <w:rsid w:val="00820451"/>
    <w:rsid w:val="008205EA"/>
    <w:rsid w:val="008207F6"/>
    <w:rsid w:val="00820CF6"/>
    <w:rsid w:val="00820F1C"/>
    <w:rsid w:val="00821262"/>
    <w:rsid w:val="00821E13"/>
    <w:rsid w:val="00821EEC"/>
    <w:rsid w:val="00822631"/>
    <w:rsid w:val="008226F0"/>
    <w:rsid w:val="008227BC"/>
    <w:rsid w:val="00822AEC"/>
    <w:rsid w:val="008230D6"/>
    <w:rsid w:val="00823238"/>
    <w:rsid w:val="008234CC"/>
    <w:rsid w:val="00823550"/>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526"/>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914"/>
    <w:rsid w:val="00877975"/>
    <w:rsid w:val="00877ACC"/>
    <w:rsid w:val="00880758"/>
    <w:rsid w:val="008811B0"/>
    <w:rsid w:val="008814CC"/>
    <w:rsid w:val="00881960"/>
    <w:rsid w:val="00881C82"/>
    <w:rsid w:val="00881F0A"/>
    <w:rsid w:val="00882A32"/>
    <w:rsid w:val="00882D59"/>
    <w:rsid w:val="0088335D"/>
    <w:rsid w:val="00883406"/>
    <w:rsid w:val="00883F73"/>
    <w:rsid w:val="0088426E"/>
    <w:rsid w:val="00884348"/>
    <w:rsid w:val="00884604"/>
    <w:rsid w:val="00884D2F"/>
    <w:rsid w:val="00884DA4"/>
    <w:rsid w:val="00885159"/>
    <w:rsid w:val="00885674"/>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3D4"/>
    <w:rsid w:val="008B4600"/>
    <w:rsid w:val="008B4B7D"/>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B4F"/>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03"/>
    <w:rsid w:val="008E2910"/>
    <w:rsid w:val="008E2C0F"/>
    <w:rsid w:val="008E3389"/>
    <w:rsid w:val="008E3558"/>
    <w:rsid w:val="008E3730"/>
    <w:rsid w:val="008E3756"/>
    <w:rsid w:val="008E3ABA"/>
    <w:rsid w:val="008E441B"/>
    <w:rsid w:val="008E46FA"/>
    <w:rsid w:val="008E4B40"/>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9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4E1B"/>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FE"/>
    <w:rsid w:val="009959E3"/>
    <w:rsid w:val="0099603B"/>
    <w:rsid w:val="00997271"/>
    <w:rsid w:val="00997461"/>
    <w:rsid w:val="00997A4A"/>
    <w:rsid w:val="009A0B18"/>
    <w:rsid w:val="009A0B30"/>
    <w:rsid w:val="009A0B77"/>
    <w:rsid w:val="009A0BCB"/>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96"/>
    <w:rsid w:val="00A05269"/>
    <w:rsid w:val="00A05DA1"/>
    <w:rsid w:val="00A05E04"/>
    <w:rsid w:val="00A05E4A"/>
    <w:rsid w:val="00A05F57"/>
    <w:rsid w:val="00A068D9"/>
    <w:rsid w:val="00A06A21"/>
    <w:rsid w:val="00A06AB1"/>
    <w:rsid w:val="00A07034"/>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48A"/>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E37"/>
    <w:rsid w:val="00A4108E"/>
    <w:rsid w:val="00A41907"/>
    <w:rsid w:val="00A41996"/>
    <w:rsid w:val="00A41C3C"/>
    <w:rsid w:val="00A42773"/>
    <w:rsid w:val="00A42B8E"/>
    <w:rsid w:val="00A42DF0"/>
    <w:rsid w:val="00A4361D"/>
    <w:rsid w:val="00A4399E"/>
    <w:rsid w:val="00A43AC9"/>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67D6"/>
    <w:rsid w:val="00AD692D"/>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583"/>
    <w:rsid w:val="00AE6630"/>
    <w:rsid w:val="00AE6FD0"/>
    <w:rsid w:val="00AE710C"/>
    <w:rsid w:val="00AE77D6"/>
    <w:rsid w:val="00AF0002"/>
    <w:rsid w:val="00AF0C58"/>
    <w:rsid w:val="00AF1079"/>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D5"/>
    <w:rsid w:val="00B13AF4"/>
    <w:rsid w:val="00B14196"/>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1D"/>
    <w:rsid w:val="00B336C5"/>
    <w:rsid w:val="00B33B3A"/>
    <w:rsid w:val="00B33F15"/>
    <w:rsid w:val="00B340A6"/>
    <w:rsid w:val="00B34227"/>
    <w:rsid w:val="00B3429A"/>
    <w:rsid w:val="00B3450B"/>
    <w:rsid w:val="00B34990"/>
    <w:rsid w:val="00B35C30"/>
    <w:rsid w:val="00B36280"/>
    <w:rsid w:val="00B36423"/>
    <w:rsid w:val="00B3655F"/>
    <w:rsid w:val="00B37044"/>
    <w:rsid w:val="00B370F3"/>
    <w:rsid w:val="00B37B74"/>
    <w:rsid w:val="00B37BA4"/>
    <w:rsid w:val="00B4072C"/>
    <w:rsid w:val="00B4095A"/>
    <w:rsid w:val="00B40A2C"/>
    <w:rsid w:val="00B40BBE"/>
    <w:rsid w:val="00B40CAF"/>
    <w:rsid w:val="00B40EE9"/>
    <w:rsid w:val="00B41153"/>
    <w:rsid w:val="00B418B2"/>
    <w:rsid w:val="00B427AF"/>
    <w:rsid w:val="00B42D85"/>
    <w:rsid w:val="00B43188"/>
    <w:rsid w:val="00B43484"/>
    <w:rsid w:val="00B434F1"/>
    <w:rsid w:val="00B4369C"/>
    <w:rsid w:val="00B4405C"/>
    <w:rsid w:val="00B44444"/>
    <w:rsid w:val="00B44660"/>
    <w:rsid w:val="00B4513B"/>
    <w:rsid w:val="00B4516E"/>
    <w:rsid w:val="00B45389"/>
    <w:rsid w:val="00B45536"/>
    <w:rsid w:val="00B457E2"/>
    <w:rsid w:val="00B458C2"/>
    <w:rsid w:val="00B4690A"/>
    <w:rsid w:val="00B4717F"/>
    <w:rsid w:val="00B4780B"/>
    <w:rsid w:val="00B50451"/>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504C"/>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493"/>
    <w:rsid w:val="00B9762E"/>
    <w:rsid w:val="00B97A26"/>
    <w:rsid w:val="00B97C5F"/>
    <w:rsid w:val="00BA0307"/>
    <w:rsid w:val="00BA0612"/>
    <w:rsid w:val="00BA0760"/>
    <w:rsid w:val="00BA0E6D"/>
    <w:rsid w:val="00BA1490"/>
    <w:rsid w:val="00BA156B"/>
    <w:rsid w:val="00BA1605"/>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520A"/>
    <w:rsid w:val="00BE5406"/>
    <w:rsid w:val="00BE7094"/>
    <w:rsid w:val="00BE7160"/>
    <w:rsid w:val="00BE7455"/>
    <w:rsid w:val="00BE780B"/>
    <w:rsid w:val="00BF0389"/>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D9D"/>
    <w:rsid w:val="00BF5778"/>
    <w:rsid w:val="00BF57DE"/>
    <w:rsid w:val="00BF5D87"/>
    <w:rsid w:val="00BF5E1E"/>
    <w:rsid w:val="00BF5ECF"/>
    <w:rsid w:val="00BF625B"/>
    <w:rsid w:val="00BF65CD"/>
    <w:rsid w:val="00BF687C"/>
    <w:rsid w:val="00BF730C"/>
    <w:rsid w:val="00BF759E"/>
    <w:rsid w:val="00BF76E0"/>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EE4"/>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46B"/>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79D"/>
    <w:rsid w:val="00C65140"/>
    <w:rsid w:val="00C65336"/>
    <w:rsid w:val="00C65D22"/>
    <w:rsid w:val="00C6660B"/>
    <w:rsid w:val="00C666DD"/>
    <w:rsid w:val="00C66B33"/>
    <w:rsid w:val="00C66CF0"/>
    <w:rsid w:val="00C67029"/>
    <w:rsid w:val="00C6714B"/>
    <w:rsid w:val="00C6734C"/>
    <w:rsid w:val="00C678DC"/>
    <w:rsid w:val="00C67C2A"/>
    <w:rsid w:val="00C67C61"/>
    <w:rsid w:val="00C701F5"/>
    <w:rsid w:val="00C70382"/>
    <w:rsid w:val="00C705E4"/>
    <w:rsid w:val="00C7062D"/>
    <w:rsid w:val="00C70786"/>
    <w:rsid w:val="00C7081B"/>
    <w:rsid w:val="00C721E8"/>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3FD8"/>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952"/>
    <w:rsid w:val="00D3697A"/>
    <w:rsid w:val="00D370E5"/>
    <w:rsid w:val="00D37164"/>
    <w:rsid w:val="00D374AD"/>
    <w:rsid w:val="00D37659"/>
    <w:rsid w:val="00D40820"/>
    <w:rsid w:val="00D41403"/>
    <w:rsid w:val="00D41678"/>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51"/>
    <w:rsid w:val="00D65E3A"/>
    <w:rsid w:val="00D66196"/>
    <w:rsid w:val="00D66A56"/>
    <w:rsid w:val="00D66B22"/>
    <w:rsid w:val="00D66BCB"/>
    <w:rsid w:val="00D66CA9"/>
    <w:rsid w:val="00D67569"/>
    <w:rsid w:val="00D67BAA"/>
    <w:rsid w:val="00D70537"/>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929"/>
    <w:rsid w:val="00D90BFB"/>
    <w:rsid w:val="00D910FE"/>
    <w:rsid w:val="00D915B7"/>
    <w:rsid w:val="00D91CEB"/>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4E1"/>
    <w:rsid w:val="00DC1071"/>
    <w:rsid w:val="00DC123C"/>
    <w:rsid w:val="00DC1A8B"/>
    <w:rsid w:val="00DC1D59"/>
    <w:rsid w:val="00DC206C"/>
    <w:rsid w:val="00DC228D"/>
    <w:rsid w:val="00DC2443"/>
    <w:rsid w:val="00DC2514"/>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5AB"/>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C15"/>
    <w:rsid w:val="00DE0FB2"/>
    <w:rsid w:val="00DE11C3"/>
    <w:rsid w:val="00DE14DB"/>
    <w:rsid w:val="00DE1CF8"/>
    <w:rsid w:val="00DE20CE"/>
    <w:rsid w:val="00DE27B9"/>
    <w:rsid w:val="00DE291C"/>
    <w:rsid w:val="00DE3281"/>
    <w:rsid w:val="00DE32BD"/>
    <w:rsid w:val="00DE4486"/>
    <w:rsid w:val="00DE4C6A"/>
    <w:rsid w:val="00DE4F04"/>
    <w:rsid w:val="00DE522B"/>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40"/>
    <w:rsid w:val="00E1279C"/>
    <w:rsid w:val="00E12E8A"/>
    <w:rsid w:val="00E13442"/>
    <w:rsid w:val="00E135E3"/>
    <w:rsid w:val="00E140DB"/>
    <w:rsid w:val="00E14410"/>
    <w:rsid w:val="00E14907"/>
    <w:rsid w:val="00E14E8B"/>
    <w:rsid w:val="00E1547E"/>
    <w:rsid w:val="00E15996"/>
    <w:rsid w:val="00E15B7C"/>
    <w:rsid w:val="00E15CE9"/>
    <w:rsid w:val="00E15CF2"/>
    <w:rsid w:val="00E16144"/>
    <w:rsid w:val="00E162F9"/>
    <w:rsid w:val="00E16B68"/>
    <w:rsid w:val="00E16B94"/>
    <w:rsid w:val="00E16D5B"/>
    <w:rsid w:val="00E175F1"/>
    <w:rsid w:val="00E1798C"/>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5F"/>
    <w:rsid w:val="00E67BA4"/>
    <w:rsid w:val="00E703BF"/>
    <w:rsid w:val="00E70A71"/>
    <w:rsid w:val="00E70B11"/>
    <w:rsid w:val="00E70D6D"/>
    <w:rsid w:val="00E70F61"/>
    <w:rsid w:val="00E712F5"/>
    <w:rsid w:val="00E71401"/>
    <w:rsid w:val="00E71D0B"/>
    <w:rsid w:val="00E7246B"/>
    <w:rsid w:val="00E72C91"/>
    <w:rsid w:val="00E73199"/>
    <w:rsid w:val="00E73266"/>
    <w:rsid w:val="00E7362F"/>
    <w:rsid w:val="00E739B0"/>
    <w:rsid w:val="00E74013"/>
    <w:rsid w:val="00E74054"/>
    <w:rsid w:val="00E741AB"/>
    <w:rsid w:val="00E74A3E"/>
    <w:rsid w:val="00E74CBF"/>
    <w:rsid w:val="00E75059"/>
    <w:rsid w:val="00E757D0"/>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150"/>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FE7"/>
    <w:rsid w:val="00ED2496"/>
    <w:rsid w:val="00ED2657"/>
    <w:rsid w:val="00ED2EB8"/>
    <w:rsid w:val="00ED34F6"/>
    <w:rsid w:val="00ED3911"/>
    <w:rsid w:val="00ED3BEC"/>
    <w:rsid w:val="00ED3D9E"/>
    <w:rsid w:val="00ED3DA0"/>
    <w:rsid w:val="00ED42F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823"/>
    <w:rsid w:val="00EF60E2"/>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856"/>
    <w:rsid w:val="00F038E2"/>
    <w:rsid w:val="00F04068"/>
    <w:rsid w:val="00F04172"/>
    <w:rsid w:val="00F041BD"/>
    <w:rsid w:val="00F043F9"/>
    <w:rsid w:val="00F048BD"/>
    <w:rsid w:val="00F04D17"/>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0E4"/>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76D"/>
    <w:rsid w:val="00FD3BEE"/>
    <w:rsid w:val="00FD3D3D"/>
    <w:rsid w:val="00FD415C"/>
    <w:rsid w:val="00FD49B4"/>
    <w:rsid w:val="00FD4B84"/>
    <w:rsid w:val="00FD4D29"/>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style="mso-position-horizontal-relative:page;mso-position-vertical-relative:page" stroke="f">
      <v:stroke on="f"/>
      <o:colormru v:ext="edit" colors="white"/>
    </o:shapedefaults>
    <o:shapelayout v:ext="edit">
      <o:idmap v:ext="edit" data="1"/>
    </o:shapelayout>
  </w:shapeDefaults>
  <w:decimalSymbol w:val="."/>
  <w:listSeparator w:val=","/>
  <w14:docId w14:val="42086C42"/>
  <w15:docId w15:val="{E31CBEAE-88EF-4476-A67E-F1444A26F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uiPriority w:val="99"/>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uiPriority w:val="99"/>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143933042">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2.xml"/><Relationship Id="rId26" Type="http://schemas.openxmlformats.org/officeDocument/2006/relationships/footer" Target="footer7.xml"/><Relationship Id="rId3" Type="http://schemas.openxmlformats.org/officeDocument/2006/relationships/customXml" Target="../customXml/item3.xml"/><Relationship Id="rId21" Type="http://schemas.openxmlformats.org/officeDocument/2006/relationships/header" Target="header3.xm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5" Type="http://schemas.openxmlformats.org/officeDocument/2006/relationships/header" Target="header6.xm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mailto:WEMLimitAdvice@westernpower.com.au" TargetMode="External"/><Relationship Id="rId20" Type="http://schemas.openxmlformats.org/officeDocument/2006/relationships/footer" Target="footer5.xm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6.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eader" Target="header5.xml"/><Relationship Id="rId28" Type="http://schemas.openxmlformats.org/officeDocument/2006/relationships/header" Target="header8.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header" Target="header7.xml"/><Relationship Id="rId30" Type="http://schemas.openxmlformats.org/officeDocument/2006/relationships/header" Target="header9.xml"/><Relationship Id="rId35" Type="http://schemas.openxmlformats.org/officeDocument/2006/relationships/customXml" Target="../customXml/item5.xml"/><Relationship Id="rId8" Type="http://schemas.openxmlformats.org/officeDocument/2006/relationships/webSettings" Target="webSettings.xml"/></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9.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B117E"/>
    <w:rsid w:val="000B4259"/>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C61BD"/>
    <w:rsid w:val="00683E8A"/>
    <w:rsid w:val="006962F9"/>
    <w:rsid w:val="006C00B8"/>
    <w:rsid w:val="006D04A5"/>
    <w:rsid w:val="00776A27"/>
    <w:rsid w:val="007E4448"/>
    <w:rsid w:val="007F3D1A"/>
    <w:rsid w:val="0086027C"/>
    <w:rsid w:val="00881E01"/>
    <w:rsid w:val="008F2D6C"/>
    <w:rsid w:val="00936763"/>
    <w:rsid w:val="009A605A"/>
    <w:rsid w:val="00A30B32"/>
    <w:rsid w:val="00AD05B6"/>
    <w:rsid w:val="00C83A75"/>
    <w:rsid w:val="00C86A9B"/>
    <w:rsid w:val="00DA3955"/>
    <w:rsid w:val="00E02D2D"/>
    <w:rsid w:val="00E50838"/>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PersistId xmlns="7946089f-04c4-4ab0-890d-f71de960bc5f" xsi:nil="true"/>
    <TaxCatchAllLabel xmlns="5d1a2284-45bc-4927-a9f9-e51f9f17c21a" xsi:nil="true"/>
    <_dlc_DocId xmlns="7946089f-04c4-4ab0-890d-f71de960bc5f">WASE-1708885922-99369</_dlc_DocId>
    <m33c63b06628421a8a7cd6f0e2fb7653 xmlns="03c19099-d2e1-40d0-a4b0-3d2856686c09">
      <Terms xmlns="http://schemas.microsoft.com/office/infopath/2007/PartnerControls"/>
    </m33c63b06628421a8a7cd6f0e2fb7653>
    <_dlc_DocIdUrl xmlns="7946089f-04c4-4ab0-890d-f71de960bc5f">
      <Url>https://aemocloud.sharepoint.com/sites/WAEngineering/_layouts/15/DocIdRedir.aspx?ID=WASE-1708885922-99369</Url>
      <Description>WASE-1708885922-99369</Description>
    </_dlc_DocIdUrl>
    <a381aa63afa6482b9259508ca3dd0cf8 xmlns="7946089f-04c4-4ab0-890d-f71de960bc5f">
      <Terms xmlns="http://schemas.microsoft.com/office/infopath/2007/PartnerControls"/>
    </a381aa63afa6482b9259508ca3dd0cf8>
    <TaxCatchAll xmlns="5d1a2284-45bc-4927-a9f9-e51f9f17c21a" xsi:nil="true"/>
    <lcf76f155ced4ddcb4097134ff3c332f xmlns="03c19099-d2e1-40d0-a4b0-3d2856686c09">
      <Terms xmlns="http://schemas.microsoft.com/office/infopath/2007/PartnerControls"/>
    </lcf76f155ced4ddcb4097134ff3c332f>
    <TaxKeywordTaxHTField xmlns="5d1a2284-45bc-4927-a9f9-e51f9f17c21a">
      <Terms xmlns="http://schemas.microsoft.com/office/infopath/2007/PartnerControls"/>
    </TaxKeywordTaxHTField>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13A3F491E13F541A15B08B9BE1FFA3D" ma:contentTypeVersion="23" ma:contentTypeDescription="Create a new document." ma:contentTypeScope="" ma:versionID="007009ad97bb2b7a98a8819d4fb64f10">
  <xsd:schema xmlns:xsd="http://www.w3.org/2001/XMLSchema" xmlns:xs="http://www.w3.org/2001/XMLSchema" xmlns:p="http://schemas.microsoft.com/office/2006/metadata/properties" xmlns:ns2="5d1a2284-45bc-4927-a9f9-e51f9f17c21a" xmlns:ns3="7946089f-04c4-4ab0-890d-f71de960bc5f" xmlns:ns4="03c19099-d2e1-40d0-a4b0-3d2856686c09" targetNamespace="http://schemas.microsoft.com/office/2006/metadata/properties" ma:root="true" ma:fieldsID="1ed3aeac237fdb4a99e40789abd38896" ns2:_="" ns3:_="" ns4:_="">
    <xsd:import namespace="5d1a2284-45bc-4927-a9f9-e51f9f17c21a"/>
    <xsd:import namespace="7946089f-04c4-4ab0-890d-f71de960bc5f"/>
    <xsd:import namespace="03c19099-d2e1-40d0-a4b0-3d2856686c09"/>
    <xsd:element name="properties">
      <xsd:complexType>
        <xsd:sequence>
          <xsd:element name="documentManagement">
            <xsd:complexType>
              <xsd:all>
                <xsd:element ref="ns3:_dlc_DocIdUrl" minOccurs="0"/>
                <xsd:element ref="ns4:MediaServiceMetadata" minOccurs="0"/>
                <xsd:element ref="ns4:MediaServiceFastMetadata" minOccurs="0"/>
                <xsd:element ref="ns2:TaxKeywordTaxHTField" minOccurs="0"/>
                <xsd:element ref="ns2:TaxCatchAll" minOccurs="0"/>
                <xsd:element ref="ns2:TaxCatchAllLabel" minOccurs="0"/>
                <xsd:element ref="ns3:_dlc_DocId" minOccurs="0"/>
                <xsd:element ref="ns3:_dlc_DocIdPersistId" minOccurs="0"/>
                <xsd:element ref="ns4:m33c63b06628421a8a7cd6f0e2fb7653" minOccurs="0"/>
                <xsd:element ref="ns3:a381aa63afa6482b9259508ca3dd0cf8" minOccurs="0"/>
                <xsd:element ref="ns4:MediaServiceDateTaken" minOccurs="0"/>
                <xsd:element ref="ns4:MediaLengthInSeconds" minOccurs="0"/>
                <xsd:element ref="ns4:lcf76f155ced4ddcb4097134ff3c332f" minOccurs="0"/>
                <xsd:element ref="ns4:MediaServiceOCR" minOccurs="0"/>
                <xsd:element ref="ns4:MediaServiceGenerationTime" minOccurs="0"/>
                <xsd:element ref="ns4:MediaServiceEventHashCode" minOccurs="0"/>
                <xsd:element ref="ns3:SharedWithUsers" minOccurs="0"/>
                <xsd:element ref="ns3:SharedWithDetail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1a2284-45bc-4927-a9f9-e51f9f17c21a" elementFormDefault="qualified">
    <xsd:import namespace="http://schemas.microsoft.com/office/2006/documentManagement/types"/>
    <xsd:import namespace="http://schemas.microsoft.com/office/infopath/2007/PartnerControls"/>
    <xsd:element name="TaxKeywordTaxHTField" ma:index="10" nillable="true" ma:taxonomy="true" ma:internalName="TaxKeywordTaxHTField" ma:taxonomyFieldName="TaxKeyword" ma:displayName="Enterprise Keywords" ma:readOnly="false"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TaxCatchAll" ma:index="11" nillable="true" ma:displayName="Taxonomy Catch All Column" ma:hidden="true" ma:list="{28d58fb9-1f60-4b86-8529-488278326cca}" ma:internalName="TaxCatchAll" ma:readOnly="false" ma:showField="CatchAllData" ma:web="7946089f-04c4-4ab0-890d-f71de960bc5f">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28d58fb9-1f60-4b86-8529-488278326cca}" ma:internalName="TaxCatchAllLabel" ma:readOnly="false" ma:showField="CatchAllDataLabel" ma:web="7946089f-04c4-4ab0-890d-f71de960bc5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946089f-04c4-4ab0-890d-f71de960bc5f" elementFormDefault="qualified">
    <xsd:import namespace="http://schemas.microsoft.com/office/2006/documentManagement/types"/>
    <xsd:import namespace="http://schemas.microsoft.com/office/infopath/2007/PartnerControls"/>
    <xsd:element name="_dlc_DocIdUrl" ma:index="3"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4" nillable="true" ma:displayName="Document ID Value" ma:description="The value of the document ID assigned to this item." ma:hidden="true" ma:indexed="true" ma:internalName="_dlc_DocId" ma:readOnly="false">
      <xsd:simpleType>
        <xsd:restriction base="dms:Text"/>
      </xsd:simpleType>
    </xsd:element>
    <xsd:element name="_dlc_DocIdPersistId" ma:index="16" nillable="true" ma:displayName="Persist ID" ma:description="Keep ID on add." ma:hidden="true" ma:internalName="_dlc_DocIdPersistId" ma:readOnly="false">
      <xsd:simpleType>
        <xsd:restriction base="dms:Boolean"/>
      </xsd:simpleType>
    </xsd:element>
    <xsd:element name="a381aa63afa6482b9259508ca3dd0cf8" ma:index="19" nillable="true" ma:taxonomy="true" ma:internalName="a381aa63afa6482b9259508ca3dd0cf8" ma:taxonomyFieldName="Tags" ma:displayName="Tags" ma:default="" ma:fieldId="{a381aa63-afa6-482b-9259-508ca3dd0cf8}" ma:taxonomyMulti="true" ma:sspId="3e8ba7a3-af95-40f6-9ded-4ebe13adeb29" ma:termSetId="3c8717db-4232-4f4b-8498-57ac5439c38f" ma:anchorId="00000000-0000-0000-0000-000000000000" ma:open="true" ma:isKeyword="false">
      <xsd:complexType>
        <xsd:sequence>
          <xsd:element ref="pc:Terms" minOccurs="0" maxOccurs="1"/>
        </xsd:sequence>
      </xsd:complexType>
    </xsd:element>
    <xsd:element name="SharedWithUsers" ma:index="2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3c19099-d2e1-40d0-a4b0-3d2856686c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33c63b06628421a8a7cd6f0e2fb7653" ma:index="18" nillable="true" ma:taxonomy="true" ma:internalName="m33c63b06628421a8a7cd6f0e2fb7653" ma:taxonomyFieldName="Keywords" ma:displayName="Keywords" ma:readOnly="false" ma:default="" ma:fieldId="{633c63b0-6628-421a-8a7c-d6f0e2fb7653}" ma:taxonomyMulti="true" ma:sspId="3e8ba7a3-af95-40f6-9ded-4ebe13adeb29" ma:termSetId="3c8717db-4232-4f4b-8498-57ac5439c38f" ma:anchorId="00000000-0000-0000-0000-000000000000" ma:open="true" ma:isKeyword="false">
      <xsd:complexType>
        <xsd:sequence>
          <xsd:element ref="pc:Terms" minOccurs="0" maxOccurs="1"/>
        </xsd:sequence>
      </xsd:complexType>
    </xsd:element>
    <xsd:element name="MediaServiceDateTaken" ma:index="21" nillable="true" ma:displayName="MediaServiceDateTake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3e8ba7a3-af95-40f6-9ded-4ebe13adeb29" ma:termSetId="09814cd3-568e-fe90-9814-8d621ff8fb84" ma:anchorId="fba54fb3-c3e1-fe81-a776-ca4b69148c4d" ma:open="true" ma:isKeyword="false">
      <xsd:complexType>
        <xsd:sequence>
          <xsd:element ref="pc:Terms" minOccurs="0" maxOccurs="1"/>
        </xsd:sequence>
      </xsd:complexType>
    </xsd:element>
    <xsd:element name="MediaServiceOCR" ma:index="25" nillable="true" ma:displayName="Extracted Text" ma:internalName="MediaServiceOCR" ma:readOnly="true">
      <xsd:simpleType>
        <xsd:restriction base="dms:Note">
          <xsd:maxLength value="255"/>
        </xsd:restriction>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element name="MediaServiceObjectDetectorVersions" ma:index="30"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http://schemas.microsoft.com/sharepoint/v4"/>
    <ds:schemaRef ds:uri="30d9f3aa-8f73-4fc1-9941-788648c2898b"/>
  </ds:schemaRefs>
</ds:datastoreItem>
</file>

<file path=customXml/itemProps2.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3.xml><?xml version="1.0" encoding="utf-8"?>
<ds:datastoreItem xmlns:ds="http://schemas.openxmlformats.org/officeDocument/2006/customXml" ds:itemID="{A17BD925-140B-4E91-B0B8-6C9BB3589300}"/>
</file>

<file path=customXml/itemProps4.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5.xml><?xml version="1.0" encoding="utf-8"?>
<ds:datastoreItem xmlns:ds="http://schemas.openxmlformats.org/officeDocument/2006/customXml" ds:itemID="{D9EF51C7-B2CC-4E99-AF37-FB74FD1DEFB4}"/>
</file>

<file path=docProps/app.xml><?xml version="1.0" encoding="utf-8"?>
<Properties xmlns="http://schemas.openxmlformats.org/officeDocument/2006/extended-properties" xmlns:vt="http://schemas.openxmlformats.org/officeDocument/2006/docPropsVTypes">
  <Template>WP Report template.dotm</Template>
  <TotalTime>2</TotalTime>
  <Pages>7</Pages>
  <Words>1343</Words>
  <Characters>7968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2022 RCM Limit Advice</vt:lpstr>
    </vt:vector>
  </TitlesOfParts>
  <Company/>
  <LinksUpToDate>false</LinksUpToDate>
  <CharactersWithSpaces>9293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2022 RCM Limit Advice</dc:title>
  <dc:subject/>
  <dc:creator>Western Power</dc:creator>
  <cp:keywords/>
  <dc:description/>
  <cp:lastModifiedBy>Huuson Nguyen</cp:lastModifiedBy>
  <cp:revision>3</cp:revision>
  <cp:lastPrinted>2022-07-15T02:05:00Z</cp:lastPrinted>
  <dcterms:created xsi:type="dcterms:W3CDTF">2023-07-07T08:00:00Z</dcterms:created>
  <dcterms:modified xsi:type="dcterms:W3CDTF">2023-07-07T08:01:00Z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2022 RCM Limit Advice _x000d_
</vt:lpwstr>
  </property>
  <property fmtid="{D5CDD505-2E9C-101B-9397-08002B2CF9AE}" pid="3" name="xSubtitle">
    <vt:lpwstr>WEM Report</vt:lpwstr>
  </property>
  <property fmtid="{D5CDD505-2E9C-101B-9397-08002B2CF9AE}" pid="4" name="xSource">
    <vt:lpwstr>Version 1.4</vt:lpwstr>
  </property>
  <property fmtid="{D5CDD505-2E9C-101B-9397-08002B2CF9AE}" pid="5" name="xDate">
    <vt:lpwstr>7 July 2023</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EDM 60909970</vt:lpwstr>
  </property>
  <property fmtid="{D5CDD505-2E9C-101B-9397-08002B2CF9AE}" pid="30" name="ContentTypeId">
    <vt:lpwstr>0x010100013A3F491E13F541A15B08B9BE1FFA3D</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y fmtid="{D5CDD505-2E9C-101B-9397-08002B2CF9AE}" pid="38" name="MediaServiceImageTags">
    <vt:lpwstr/>
  </property>
  <property fmtid="{D5CDD505-2E9C-101B-9397-08002B2CF9AE}" pid="39" name="fc36bc6de0bf403e9ed4dec84c72e21e">
    <vt:lpwstr/>
  </property>
  <property fmtid="{D5CDD505-2E9C-101B-9397-08002B2CF9AE}" pid="40" name="AEMO_x0020_Collaboration_x0020_Document_x0020_Type">
    <vt:lpwstr/>
  </property>
  <property fmtid="{D5CDD505-2E9C-101B-9397-08002B2CF9AE}" pid="41" name="_dlc_DocIdItemGuid">
    <vt:lpwstr>2f035d87-f48d-4bcf-b557-6ea1b3e8b404</vt:lpwstr>
  </property>
  <property fmtid="{D5CDD505-2E9C-101B-9397-08002B2CF9AE}" pid="42" name="Tags">
    <vt:lpwstr/>
  </property>
  <property fmtid="{D5CDD505-2E9C-101B-9397-08002B2CF9AE}" pid="43" name="AEMO Collaboration Document Type">
    <vt:lpwstr/>
  </property>
</Properties>
</file>